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9E278" w14:textId="77777777" w:rsidR="005A77A3" w:rsidRPr="008C40A0" w:rsidRDefault="00E75A94" w:rsidP="00AD4E8D">
      <w:pPr>
        <w:pStyle w:val="Quelle"/>
        <w:rPr>
          <w:rFonts w:asciiTheme="majorHAnsi" w:hAnsiTheme="majorHAnsi" w:cstheme="majorHAnsi"/>
          <w:sz w:val="28"/>
        </w:rPr>
      </w:pPr>
      <w:bookmarkStart w:id="0" w:name="_Toc361050595"/>
      <w:bookmarkStart w:id="1" w:name="_Toc362172836"/>
      <w:r w:rsidRPr="008C40A0">
        <w:drawing>
          <wp:anchor distT="0" distB="0" distL="114300" distR="114300" simplePos="0" relativeHeight="251754496" behindDoc="0" locked="0" layoutInCell="1" allowOverlap="1" wp14:anchorId="24997044" wp14:editId="2D74A5DD">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2641F907" w14:textId="77777777" w:rsidR="005A77A3" w:rsidRPr="008C40A0" w:rsidRDefault="005A77A3" w:rsidP="005A77A3"/>
    <w:p w14:paraId="4BFB3671" w14:textId="77777777"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6F0BDBDC" wp14:editId="34FE7930">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189C4770" w14:textId="59528B5D" w:rsidR="008D7D60" w:rsidRPr="00C5153E" w:rsidRDefault="005F3386" w:rsidP="00C5153E">
                            <w:pPr>
                              <w:spacing w:after="0"/>
                              <w:jc w:val="center"/>
                              <w:rPr>
                                <w:rFonts w:asciiTheme="majorHAnsi" w:eastAsia="Times New Roman" w:hAnsiTheme="majorHAnsi" w:cstheme="majorHAnsi"/>
                                <w:b/>
                                <w:bCs/>
                                <w:iCs/>
                                <w:color w:val="6C9842" w:themeColor="accent1"/>
                                <w:sz w:val="40"/>
                                <w:szCs w:val="40"/>
                              </w:rPr>
                            </w:pPr>
                            <w:r w:rsidRPr="00C5153E">
                              <w:rPr>
                                <w:rFonts w:asciiTheme="majorHAnsi" w:eastAsia="Times New Roman" w:hAnsiTheme="majorHAnsi" w:cstheme="majorHAnsi"/>
                                <w:b/>
                                <w:bCs/>
                                <w:iCs/>
                                <w:color w:val="6C9842" w:themeColor="accent1"/>
                                <w:sz w:val="40"/>
                                <w:szCs w:val="40"/>
                              </w:rPr>
                              <w:t xml:space="preserve">Beratungsmodul - </w:t>
                            </w:r>
                            <w:r w:rsidR="0096556B" w:rsidRPr="00C5153E">
                              <w:rPr>
                                <w:rFonts w:asciiTheme="majorHAnsi" w:eastAsia="Times New Roman" w:hAnsiTheme="majorHAnsi" w:cstheme="majorHAnsi"/>
                                <w:b/>
                                <w:bCs/>
                                <w:iCs/>
                                <w:color w:val="6C9842" w:themeColor="accent1"/>
                                <w:sz w:val="40"/>
                                <w:szCs w:val="40"/>
                              </w:rPr>
                              <w:t>Feld</w:t>
                            </w:r>
                            <w:r w:rsidR="00187FB5" w:rsidRPr="00C5153E">
                              <w:rPr>
                                <w:rFonts w:asciiTheme="majorHAnsi" w:eastAsia="Times New Roman" w:hAnsiTheme="majorHAnsi" w:cstheme="majorHAnsi"/>
                                <w:b/>
                                <w:bCs/>
                                <w:iCs/>
                                <w:color w:val="6C9842" w:themeColor="accent1"/>
                                <w:sz w:val="40"/>
                                <w:szCs w:val="40"/>
                              </w:rPr>
                              <w:t>-/</w:t>
                            </w:r>
                            <w:proofErr w:type="spellStart"/>
                            <w:r w:rsidR="00187FB5" w:rsidRPr="00C5153E">
                              <w:rPr>
                                <w:rFonts w:asciiTheme="majorHAnsi" w:eastAsia="Times New Roman" w:hAnsiTheme="majorHAnsi" w:cstheme="majorHAnsi"/>
                                <w:b/>
                                <w:bCs/>
                                <w:iCs/>
                                <w:color w:val="6C9842" w:themeColor="accent1"/>
                                <w:sz w:val="40"/>
                                <w:szCs w:val="40"/>
                              </w:rPr>
                              <w:t>Stall</w:t>
                            </w:r>
                            <w:r w:rsidR="0096556B" w:rsidRPr="00C5153E">
                              <w:rPr>
                                <w:rFonts w:asciiTheme="majorHAnsi" w:eastAsia="Times New Roman" w:hAnsiTheme="majorHAnsi" w:cstheme="majorHAnsi"/>
                                <w:b/>
                                <w:bCs/>
                                <w:iCs/>
                                <w:color w:val="6C9842" w:themeColor="accent1"/>
                                <w:sz w:val="40"/>
                                <w:szCs w:val="40"/>
                              </w:rPr>
                              <w:t>tag</w:t>
                            </w:r>
                            <w:proofErr w:type="spellEnd"/>
                            <w:r w:rsidR="00CF6468" w:rsidRPr="00C5153E">
                              <w:rPr>
                                <w:rFonts w:asciiTheme="majorHAnsi" w:eastAsia="Times New Roman" w:hAnsiTheme="majorHAnsi" w:cstheme="majorHAnsi"/>
                                <w:b/>
                                <w:bCs/>
                                <w:iCs/>
                                <w:color w:val="6C9842" w:themeColor="accent1"/>
                                <w:sz w:val="40"/>
                                <w:szCs w:val="40"/>
                              </w:rPr>
                              <w:t xml:space="preserve"> </w:t>
                            </w:r>
                            <w:r w:rsidR="00436DE0" w:rsidRPr="00C5153E">
                              <w:rPr>
                                <w:rFonts w:asciiTheme="majorHAnsi" w:eastAsia="Times New Roman" w:hAnsiTheme="majorHAnsi" w:cstheme="majorHAnsi"/>
                                <w:b/>
                                <w:bCs/>
                                <w:iCs/>
                                <w:color w:val="6C9842" w:themeColor="accent1"/>
                                <w:sz w:val="40"/>
                                <w:szCs w:val="40"/>
                              </w:rPr>
                              <w:t>-</w:t>
                            </w:r>
                          </w:p>
                          <w:p w14:paraId="54E8F78A" w14:textId="16E0085B" w:rsidR="00432885" w:rsidRPr="00C5153E" w:rsidRDefault="00432885" w:rsidP="008D7D60">
                            <w:pPr>
                              <w:jc w:val="center"/>
                              <w:rPr>
                                <w:rFonts w:asciiTheme="majorHAnsi" w:eastAsia="Times New Roman" w:hAnsiTheme="majorHAnsi" w:cstheme="majorHAnsi"/>
                                <w:b/>
                                <w:bCs/>
                                <w:iCs/>
                                <w:color w:val="6C9842" w:themeColor="accent1"/>
                                <w:sz w:val="40"/>
                                <w:szCs w:val="40"/>
                              </w:rPr>
                            </w:pPr>
                            <w:r w:rsidRPr="00C5153E">
                              <w:rPr>
                                <w:rFonts w:asciiTheme="majorHAnsi" w:eastAsia="Times New Roman" w:hAnsiTheme="majorHAnsi" w:cstheme="majorHAnsi"/>
                                <w:b/>
                                <w:bCs/>
                                <w:iCs/>
                                <w:color w:val="6C9842" w:themeColor="accent1"/>
                                <w:sz w:val="40"/>
                                <w:szCs w:val="40"/>
                              </w:rPr>
                              <w:t>Allgemeine Ziele</w:t>
                            </w:r>
                            <w:r w:rsidR="00C5153E">
                              <w:rPr>
                                <w:rFonts w:asciiTheme="majorHAnsi" w:eastAsia="Times New Roman" w:hAnsiTheme="majorHAnsi" w:cstheme="majorHAnsi"/>
                                <w:b/>
                                <w:bCs/>
                                <w:iCs/>
                                <w:color w:val="6C9842" w:themeColor="accent1"/>
                                <w:sz w:val="40"/>
                                <w:szCs w:val="40"/>
                              </w:rPr>
                              <w:t xml:space="preserve"> und Themen</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6F0BDBDC"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189C4770" w14:textId="59528B5D" w:rsidR="008D7D60" w:rsidRPr="00C5153E" w:rsidRDefault="005F3386" w:rsidP="00C5153E">
                      <w:pPr>
                        <w:spacing w:after="0"/>
                        <w:jc w:val="center"/>
                        <w:rPr>
                          <w:rFonts w:asciiTheme="majorHAnsi" w:eastAsia="Times New Roman" w:hAnsiTheme="majorHAnsi" w:cstheme="majorHAnsi"/>
                          <w:b/>
                          <w:bCs/>
                          <w:iCs/>
                          <w:color w:val="6C9842" w:themeColor="accent1"/>
                          <w:sz w:val="40"/>
                          <w:szCs w:val="40"/>
                        </w:rPr>
                      </w:pPr>
                      <w:r w:rsidRPr="00C5153E">
                        <w:rPr>
                          <w:rFonts w:asciiTheme="majorHAnsi" w:eastAsia="Times New Roman" w:hAnsiTheme="majorHAnsi" w:cstheme="majorHAnsi"/>
                          <w:b/>
                          <w:bCs/>
                          <w:iCs/>
                          <w:color w:val="6C9842" w:themeColor="accent1"/>
                          <w:sz w:val="40"/>
                          <w:szCs w:val="40"/>
                        </w:rPr>
                        <w:t xml:space="preserve">Beratungsmodul - </w:t>
                      </w:r>
                      <w:r w:rsidR="0096556B" w:rsidRPr="00C5153E">
                        <w:rPr>
                          <w:rFonts w:asciiTheme="majorHAnsi" w:eastAsia="Times New Roman" w:hAnsiTheme="majorHAnsi" w:cstheme="majorHAnsi"/>
                          <w:b/>
                          <w:bCs/>
                          <w:iCs/>
                          <w:color w:val="6C9842" w:themeColor="accent1"/>
                          <w:sz w:val="40"/>
                          <w:szCs w:val="40"/>
                        </w:rPr>
                        <w:t>Feld</w:t>
                      </w:r>
                      <w:r w:rsidR="00187FB5" w:rsidRPr="00C5153E">
                        <w:rPr>
                          <w:rFonts w:asciiTheme="majorHAnsi" w:eastAsia="Times New Roman" w:hAnsiTheme="majorHAnsi" w:cstheme="majorHAnsi"/>
                          <w:b/>
                          <w:bCs/>
                          <w:iCs/>
                          <w:color w:val="6C9842" w:themeColor="accent1"/>
                          <w:sz w:val="40"/>
                          <w:szCs w:val="40"/>
                        </w:rPr>
                        <w:t>-/</w:t>
                      </w:r>
                      <w:proofErr w:type="spellStart"/>
                      <w:r w:rsidR="00187FB5" w:rsidRPr="00C5153E">
                        <w:rPr>
                          <w:rFonts w:asciiTheme="majorHAnsi" w:eastAsia="Times New Roman" w:hAnsiTheme="majorHAnsi" w:cstheme="majorHAnsi"/>
                          <w:b/>
                          <w:bCs/>
                          <w:iCs/>
                          <w:color w:val="6C9842" w:themeColor="accent1"/>
                          <w:sz w:val="40"/>
                          <w:szCs w:val="40"/>
                        </w:rPr>
                        <w:t>Stall</w:t>
                      </w:r>
                      <w:r w:rsidR="0096556B" w:rsidRPr="00C5153E">
                        <w:rPr>
                          <w:rFonts w:asciiTheme="majorHAnsi" w:eastAsia="Times New Roman" w:hAnsiTheme="majorHAnsi" w:cstheme="majorHAnsi"/>
                          <w:b/>
                          <w:bCs/>
                          <w:iCs/>
                          <w:color w:val="6C9842" w:themeColor="accent1"/>
                          <w:sz w:val="40"/>
                          <w:szCs w:val="40"/>
                        </w:rPr>
                        <w:t>tag</w:t>
                      </w:r>
                      <w:proofErr w:type="spellEnd"/>
                      <w:r w:rsidR="00CF6468" w:rsidRPr="00C5153E">
                        <w:rPr>
                          <w:rFonts w:asciiTheme="majorHAnsi" w:eastAsia="Times New Roman" w:hAnsiTheme="majorHAnsi" w:cstheme="majorHAnsi"/>
                          <w:b/>
                          <w:bCs/>
                          <w:iCs/>
                          <w:color w:val="6C9842" w:themeColor="accent1"/>
                          <w:sz w:val="40"/>
                          <w:szCs w:val="40"/>
                        </w:rPr>
                        <w:t xml:space="preserve"> </w:t>
                      </w:r>
                      <w:r w:rsidR="00436DE0" w:rsidRPr="00C5153E">
                        <w:rPr>
                          <w:rFonts w:asciiTheme="majorHAnsi" w:eastAsia="Times New Roman" w:hAnsiTheme="majorHAnsi" w:cstheme="majorHAnsi"/>
                          <w:b/>
                          <w:bCs/>
                          <w:iCs/>
                          <w:color w:val="6C9842" w:themeColor="accent1"/>
                          <w:sz w:val="40"/>
                          <w:szCs w:val="40"/>
                        </w:rPr>
                        <w:t>-</w:t>
                      </w:r>
                    </w:p>
                    <w:p w14:paraId="54E8F78A" w14:textId="16E0085B" w:rsidR="00432885" w:rsidRPr="00C5153E" w:rsidRDefault="00432885" w:rsidP="008D7D60">
                      <w:pPr>
                        <w:jc w:val="center"/>
                        <w:rPr>
                          <w:rFonts w:asciiTheme="majorHAnsi" w:eastAsia="Times New Roman" w:hAnsiTheme="majorHAnsi" w:cstheme="majorHAnsi"/>
                          <w:b/>
                          <w:bCs/>
                          <w:iCs/>
                          <w:color w:val="6C9842" w:themeColor="accent1"/>
                          <w:sz w:val="40"/>
                          <w:szCs w:val="40"/>
                        </w:rPr>
                      </w:pPr>
                      <w:r w:rsidRPr="00C5153E">
                        <w:rPr>
                          <w:rFonts w:asciiTheme="majorHAnsi" w:eastAsia="Times New Roman" w:hAnsiTheme="majorHAnsi" w:cstheme="majorHAnsi"/>
                          <w:b/>
                          <w:bCs/>
                          <w:iCs/>
                          <w:color w:val="6C9842" w:themeColor="accent1"/>
                          <w:sz w:val="40"/>
                          <w:szCs w:val="40"/>
                        </w:rPr>
                        <w:t>Allgemeine Ziele</w:t>
                      </w:r>
                      <w:r w:rsidR="00C5153E">
                        <w:rPr>
                          <w:rFonts w:asciiTheme="majorHAnsi" w:eastAsia="Times New Roman" w:hAnsiTheme="majorHAnsi" w:cstheme="majorHAnsi"/>
                          <w:b/>
                          <w:bCs/>
                          <w:iCs/>
                          <w:color w:val="6C9842" w:themeColor="accent1"/>
                          <w:sz w:val="40"/>
                          <w:szCs w:val="40"/>
                        </w:rPr>
                        <w:t xml:space="preserve"> und Themen</w:t>
                      </w:r>
                    </w:p>
                  </w:txbxContent>
                </v:textbox>
              </v:shape>
            </w:pict>
          </mc:Fallback>
        </mc:AlternateContent>
      </w:r>
    </w:p>
    <w:p w14:paraId="7F647007" w14:textId="77777777" w:rsidR="002457A3" w:rsidRPr="008C40A0" w:rsidRDefault="002457A3" w:rsidP="005A77A3"/>
    <w:p w14:paraId="4B2ABAB9" w14:textId="77777777" w:rsidR="002457A3" w:rsidRPr="008C40A0" w:rsidRDefault="002457A3" w:rsidP="005A77A3"/>
    <w:p w14:paraId="414A208D" w14:textId="24F95885" w:rsidR="002457A3" w:rsidRPr="008C40A0" w:rsidRDefault="002457A3" w:rsidP="005A77A3"/>
    <w:p w14:paraId="53CF96CA" w14:textId="582C7961" w:rsidR="002457A3" w:rsidRPr="008C40A0" w:rsidRDefault="002457A3" w:rsidP="00C5153E">
      <w:pPr>
        <w:tabs>
          <w:tab w:val="left" w:pos="4536"/>
        </w:tabs>
      </w:pPr>
    </w:p>
    <w:p w14:paraId="5DD8ADDB" w14:textId="0CC5BEBC" w:rsidR="002457A3" w:rsidRPr="008C40A0" w:rsidRDefault="007D6225" w:rsidP="005A77A3">
      <w:r w:rsidRPr="008C40A0">
        <w:rPr>
          <w:noProof/>
        </w:rPr>
        <w:drawing>
          <wp:anchor distT="0" distB="0" distL="114300" distR="114300" simplePos="0" relativeHeight="251760640" behindDoc="1" locked="0" layoutInCell="1" allowOverlap="1" wp14:anchorId="20EB0367" wp14:editId="4DE445BE">
            <wp:simplePos x="0" y="0"/>
            <wp:positionH relativeFrom="column">
              <wp:posOffset>1469546</wp:posOffset>
            </wp:positionH>
            <wp:positionV relativeFrom="paragraph">
              <wp:posOffset>42415</wp:posOffset>
            </wp:positionV>
            <wp:extent cx="2836142" cy="2127380"/>
            <wp:effectExtent l="0" t="0" r="2540" b="6350"/>
            <wp:wrapTight wrapText="bothSides">
              <wp:wrapPolygon edited="0">
                <wp:start x="0" y="0"/>
                <wp:lineTo x="0" y="21471"/>
                <wp:lineTo x="21474" y="21471"/>
                <wp:lineTo x="21474" y="0"/>
                <wp:lineTo x="0" y="0"/>
              </wp:wrapPolygon>
            </wp:wrapTight>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6142" cy="21273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CF2384" w14:textId="04B4FF25" w:rsidR="00432885" w:rsidRPr="007D6225" w:rsidRDefault="00CA0104">
      <w:pPr>
        <w:spacing w:before="0" w:after="160" w:line="259" w:lineRule="auto"/>
        <w:rPr>
          <w:rStyle w:val="berschrift2Zchn"/>
          <w:rFonts w:eastAsia="Calibri"/>
          <w:color w:val="BF8F00" w:themeColor="accent5" w:themeShade="BF"/>
        </w:rPr>
      </w:pPr>
      <w:r>
        <w:rPr>
          <w:noProof/>
        </w:rPr>
        <w:drawing>
          <wp:anchor distT="0" distB="0" distL="114300" distR="114300" simplePos="0" relativeHeight="251766784" behindDoc="0" locked="0" layoutInCell="1" allowOverlap="1" wp14:anchorId="230266BF" wp14:editId="650F2E17">
            <wp:simplePos x="0" y="0"/>
            <wp:positionH relativeFrom="page">
              <wp:posOffset>4653280</wp:posOffset>
            </wp:positionH>
            <wp:positionV relativeFrom="paragraph">
              <wp:posOffset>4425315</wp:posOffset>
            </wp:positionV>
            <wp:extent cx="2916617" cy="183600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6617" cy="183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3B87"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3C4EC867" wp14:editId="2C36AAAC">
                <wp:simplePos x="0" y="0"/>
                <wp:positionH relativeFrom="column">
                  <wp:posOffset>-186055</wp:posOffset>
                </wp:positionH>
                <wp:positionV relativeFrom="paragraph">
                  <wp:posOffset>2592381</wp:posOffset>
                </wp:positionV>
                <wp:extent cx="6315075" cy="1477010"/>
                <wp:effectExtent l="0" t="0" r="0" b="254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a:ln>
                          <a:noFill/>
                        </a:ln>
                      </wps:spPr>
                      <wps:txbx>
                        <w:txbxContent>
                          <w:p w14:paraId="02809A3A" w14:textId="77777777" w:rsidR="002457A3" w:rsidRPr="008D7D60" w:rsidRDefault="002457A3"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1AA94743"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type w14:anchorId="3C4EC867" id="_x0000_t202" coordsize="21600,21600" o:spt="202" path="m,l,21600r21600,l21600,xe">
                <v:stroke joinstyle="miter"/>
                <v:path gradientshapeok="t" o:connecttype="rect"/>
              </v:shapetype>
              <v:shape id="Textfeld 12" o:spid="_x0000_s1027" type="#_x0000_t202" style="position:absolute;margin-left:-14.65pt;margin-top:204.1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" filled="f" stroked="f">
                <v:textbox style="mso-fit-shape-to-text:t">
                  <w:txbxContent>
                    <w:p w14:paraId="02809A3A"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1AA94743"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60381F5B" wp14:editId="45F4E466">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02F7F4E1" wp14:editId="7D7A0FA9">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4EB7C1E1" wp14:editId="7A95AC7A">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5B06B90F" wp14:editId="5E471DAD">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5A77A3" w:rsidRPr="008C40A0">
        <w:rPr>
          <w:color w:val="BF8F00" w:themeColor="accent5" w:themeShade="BF"/>
        </w:rPr>
        <w:br w:type="page"/>
      </w:r>
      <w:bookmarkStart w:id="2" w:name="_Toc346282525"/>
      <w:bookmarkStart w:id="3" w:name="_Toc348424706"/>
      <w:bookmarkStart w:id="4" w:name="_Toc348428139"/>
      <w:bookmarkStart w:id="5" w:name="_Toc362172837"/>
      <w:bookmarkStart w:id="6" w:name="Abschnitt_1"/>
      <w:bookmarkEnd w:id="0"/>
      <w:bookmarkEnd w:id="1"/>
    </w:p>
    <w:p w14:paraId="0752331D" w14:textId="77777777" w:rsidR="00DC2C87" w:rsidRPr="008C40A0" w:rsidRDefault="00DC2C87" w:rsidP="00DC2C87">
      <w:bookmarkStart w:id="7" w:name="_Toc89952582"/>
      <w:r w:rsidRPr="008C40A0">
        <w:rPr>
          <w:rStyle w:val="berschrift2Zchn"/>
          <w:rFonts w:eastAsia="Calibri"/>
          <w:color w:val="auto"/>
        </w:rPr>
        <w:lastRenderedPageBreak/>
        <w:t>Hintergrundinformationen</w:t>
      </w:r>
      <w:bookmarkEnd w:id="2"/>
      <w:bookmarkEnd w:id="3"/>
      <w:bookmarkEnd w:id="4"/>
      <w:bookmarkEnd w:id="5"/>
      <w:bookmarkEnd w:id="7"/>
      <w:r w:rsidRPr="008C40A0">
        <w:t xml:space="preserve"> </w:t>
      </w:r>
    </w:p>
    <w:p w14:paraId="777F9AA7" w14:textId="3DF235C2" w:rsidR="00DC2C87" w:rsidRDefault="00AC59A4" w:rsidP="00DC2C87">
      <w:pPr>
        <w:jc w:val="both"/>
        <w:rPr>
          <w:rFonts w:cs="Arial"/>
          <w:sz w:val="22"/>
        </w:rPr>
      </w:pPr>
      <w:r w:rsidRPr="00721841">
        <w:rPr>
          <w:rFonts w:cs="Arial"/>
          <w:sz w:val="22"/>
        </w:rPr>
        <w:t>Der Klimawandel und dessen Auswirkungen stellen für die Landwirtschaft eine große Herausforderung dar. Um mögliche Anpassungsstrategien möglichst direkt und praxisnah an die Bewirtschafter*innen der landwirtschaftlichen Betriebe aus den Bereichen Ackerbau, Tierhaltung, Obst-, Wein-, Gemüse</w:t>
      </w:r>
      <w:r w:rsidR="00F565E4" w:rsidRPr="00721841">
        <w:rPr>
          <w:rFonts w:cs="Arial"/>
          <w:sz w:val="22"/>
        </w:rPr>
        <w:t>-</w:t>
      </w:r>
      <w:r w:rsidRPr="00721841">
        <w:rPr>
          <w:rFonts w:cs="Arial"/>
          <w:sz w:val="22"/>
        </w:rPr>
        <w:t xml:space="preserve"> und Gartenbau zu bringen, </w:t>
      </w:r>
      <w:r w:rsidR="00E1286A" w:rsidRPr="00721841">
        <w:rPr>
          <w:rFonts w:cs="Arial"/>
          <w:sz w:val="22"/>
        </w:rPr>
        <w:t>können</w:t>
      </w:r>
      <w:r w:rsidRPr="00721841">
        <w:rPr>
          <w:rFonts w:cs="Arial"/>
          <w:sz w:val="22"/>
        </w:rPr>
        <w:t xml:space="preserve"> Anpassungsstrategien mit Hilfe von </w:t>
      </w:r>
      <w:r w:rsidR="0096556B" w:rsidRPr="00721841">
        <w:rPr>
          <w:rFonts w:cs="Arial"/>
          <w:sz w:val="22"/>
        </w:rPr>
        <w:t>Feldtagen</w:t>
      </w:r>
      <w:r w:rsidR="00F565E4" w:rsidRPr="00721841">
        <w:rPr>
          <w:rFonts w:cs="Arial"/>
          <w:sz w:val="22"/>
        </w:rPr>
        <w:t xml:space="preserve"> vermittelt werden. Die Erfahrungen aus der Praxis haben gezeigt, dass gerade der direkte Austausch zwischen den Bewirtschafter*innen </w:t>
      </w:r>
      <w:r w:rsidR="00E1286A" w:rsidRPr="00721841">
        <w:rPr>
          <w:rFonts w:cs="Arial"/>
          <w:sz w:val="22"/>
        </w:rPr>
        <w:t xml:space="preserve">sowie der praktische Ansatz auf Betrieben oder direkt auf dem Feld </w:t>
      </w:r>
      <w:r w:rsidR="00F565E4" w:rsidRPr="00721841">
        <w:rPr>
          <w:rFonts w:cs="Arial"/>
          <w:sz w:val="22"/>
        </w:rPr>
        <w:t>die Akzeptanz für die Umsetzung von Anpassungsmaßnahmen erhöht. In diesem Rahmen können, mit Hinzuziehung von fachlichen Expert*innen zu den einzelnen</w:t>
      </w:r>
      <w:r w:rsidR="00E1286A" w:rsidRPr="00721841">
        <w:rPr>
          <w:rFonts w:cs="Arial"/>
          <w:sz w:val="22"/>
        </w:rPr>
        <w:t xml:space="preserve"> </w:t>
      </w:r>
      <w:r w:rsidR="00F565E4" w:rsidRPr="00721841">
        <w:rPr>
          <w:rFonts w:cs="Arial"/>
          <w:sz w:val="22"/>
        </w:rPr>
        <w:t xml:space="preserve">Themen, </w:t>
      </w:r>
      <w:r w:rsidR="00E1286A" w:rsidRPr="00721841">
        <w:rPr>
          <w:rFonts w:cs="Arial"/>
          <w:sz w:val="22"/>
        </w:rPr>
        <w:t>Informationen vermittelt und</w:t>
      </w:r>
      <w:r w:rsidR="00F565E4" w:rsidRPr="00721841">
        <w:rPr>
          <w:rFonts w:cs="Arial"/>
          <w:sz w:val="22"/>
        </w:rPr>
        <w:t xml:space="preserve"> Erfahrungen ausgetauscht und diskutiert werden. </w:t>
      </w:r>
    </w:p>
    <w:p w14:paraId="3136B569" w14:textId="3861D7E3" w:rsidR="000074C2" w:rsidRPr="00721841" w:rsidRDefault="00A5741B" w:rsidP="00DC2C87">
      <w:pPr>
        <w:jc w:val="both"/>
        <w:rPr>
          <w:rFonts w:cs="Arial"/>
          <w:sz w:val="22"/>
        </w:rPr>
      </w:pPr>
      <w:r>
        <w:rPr>
          <w:rFonts w:cs="Arial"/>
          <w:noProof/>
          <w:sz w:val="22"/>
        </w:rPr>
        <mc:AlternateContent>
          <mc:Choice Requires="wps">
            <w:drawing>
              <wp:anchor distT="0" distB="0" distL="114300" distR="114300" simplePos="0" relativeHeight="251761664" behindDoc="0" locked="0" layoutInCell="1" allowOverlap="1" wp14:anchorId="08A9B18C" wp14:editId="69772355">
                <wp:simplePos x="0" y="0"/>
                <wp:positionH relativeFrom="column">
                  <wp:posOffset>966470</wp:posOffset>
                </wp:positionH>
                <wp:positionV relativeFrom="paragraph">
                  <wp:posOffset>256540</wp:posOffset>
                </wp:positionV>
                <wp:extent cx="4257675" cy="1022350"/>
                <wp:effectExtent l="0" t="0" r="28575" b="25400"/>
                <wp:wrapNone/>
                <wp:docPr id="3" name="Rechteck 3"/>
                <wp:cNvGraphicFramePr/>
                <a:graphic xmlns:a="http://schemas.openxmlformats.org/drawingml/2006/main">
                  <a:graphicData uri="http://schemas.microsoft.com/office/word/2010/wordprocessingShape">
                    <wps:wsp>
                      <wps:cNvSpPr/>
                      <wps:spPr>
                        <a:xfrm>
                          <a:off x="0" y="0"/>
                          <a:ext cx="4257675" cy="1022350"/>
                        </a:xfrm>
                        <a:prstGeom prst="rect">
                          <a:avLst/>
                        </a:prstGeom>
                        <a:noFill/>
                        <a:ln w="1905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5E7776" id="Rechteck 3" o:spid="_x0000_s1026" style="position:absolute;margin-left:76.1pt;margin-top:20.2pt;width:335.25pt;height:80.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" filled="f" strokecolor="#6c9842 [3204]" strokeweight="1.5pt"/>
            </w:pict>
          </mc:Fallback>
        </mc:AlternateContent>
      </w:r>
    </w:p>
    <w:p w14:paraId="755CDE91" w14:textId="1D1FC917" w:rsidR="005813A4" w:rsidRPr="00721841" w:rsidRDefault="000074C2" w:rsidP="00DC2C87">
      <w:pPr>
        <w:rPr>
          <w:sz w:val="22"/>
          <w:u w:val="single"/>
        </w:rPr>
      </w:pPr>
      <w:r w:rsidRPr="000074C2">
        <w:rPr>
          <w:sz w:val="22"/>
        </w:rPr>
        <w:tab/>
      </w:r>
      <w:r w:rsidRPr="000074C2">
        <w:rPr>
          <w:sz w:val="22"/>
        </w:rPr>
        <w:tab/>
      </w:r>
      <w:r w:rsidRPr="000074C2">
        <w:rPr>
          <w:sz w:val="22"/>
        </w:rPr>
        <w:tab/>
      </w:r>
      <w:r w:rsidRPr="000074C2">
        <w:rPr>
          <w:sz w:val="22"/>
        </w:rPr>
        <w:tab/>
      </w:r>
      <w:r w:rsidR="005813A4" w:rsidRPr="00721841">
        <w:rPr>
          <w:sz w:val="22"/>
          <w:u w:val="single"/>
        </w:rPr>
        <w:t>Vorteile für die Landwirt*innen:</w:t>
      </w:r>
    </w:p>
    <w:p w14:paraId="06D36215" w14:textId="6343BACB" w:rsidR="005813A4" w:rsidRPr="00721841" w:rsidRDefault="005813A4" w:rsidP="000074C2">
      <w:pPr>
        <w:pStyle w:val="Listenabsatz"/>
        <w:numPr>
          <w:ilvl w:val="0"/>
          <w:numId w:val="14"/>
        </w:numPr>
        <w:ind w:firstLine="1123"/>
        <w:jc w:val="both"/>
        <w:rPr>
          <w:sz w:val="22"/>
        </w:rPr>
      </w:pPr>
      <w:r w:rsidRPr="00721841">
        <w:rPr>
          <w:sz w:val="22"/>
        </w:rPr>
        <w:t>Fachlicher Austausch mit Kollegen über Praxiserfahrungen</w:t>
      </w:r>
    </w:p>
    <w:p w14:paraId="7666676A" w14:textId="482851D2" w:rsidR="005813A4" w:rsidRPr="00721841" w:rsidRDefault="005813A4" w:rsidP="000074C2">
      <w:pPr>
        <w:pStyle w:val="Listenabsatz"/>
        <w:numPr>
          <w:ilvl w:val="0"/>
          <w:numId w:val="14"/>
        </w:numPr>
        <w:ind w:firstLine="1123"/>
        <w:rPr>
          <w:sz w:val="22"/>
        </w:rPr>
      </w:pPr>
      <w:r w:rsidRPr="00721841">
        <w:rPr>
          <w:sz w:val="22"/>
        </w:rPr>
        <w:t>Sozialer Austausch untereinander</w:t>
      </w:r>
    </w:p>
    <w:p w14:paraId="519A38A8" w14:textId="610514F4" w:rsidR="00F130A3" w:rsidRPr="00721841" w:rsidRDefault="005813A4" w:rsidP="000074C2">
      <w:pPr>
        <w:pStyle w:val="Listenabsatz"/>
        <w:numPr>
          <w:ilvl w:val="0"/>
          <w:numId w:val="14"/>
        </w:numPr>
        <w:ind w:firstLine="1123"/>
        <w:rPr>
          <w:sz w:val="22"/>
        </w:rPr>
      </w:pPr>
      <w:r w:rsidRPr="00721841">
        <w:rPr>
          <w:sz w:val="22"/>
        </w:rPr>
        <w:t>Externe Fachreferenten</w:t>
      </w:r>
    </w:p>
    <w:p w14:paraId="5D772814" w14:textId="1B01C170" w:rsidR="000074C2" w:rsidRDefault="00281B20" w:rsidP="005813A4">
      <w:pPr>
        <w:rPr>
          <w:sz w:val="22"/>
        </w:rPr>
      </w:pPr>
      <w:r>
        <w:rPr>
          <w:noProof/>
          <w:sz w:val="22"/>
        </w:rPr>
        <w:drawing>
          <wp:anchor distT="0" distB="0" distL="114300" distR="114300" simplePos="0" relativeHeight="251762688" behindDoc="0" locked="0" layoutInCell="1" allowOverlap="1" wp14:anchorId="0D01DA00" wp14:editId="4C1C5B4A">
            <wp:simplePos x="0" y="0"/>
            <wp:positionH relativeFrom="column">
              <wp:posOffset>5586095</wp:posOffset>
            </wp:positionH>
            <wp:positionV relativeFrom="paragraph">
              <wp:posOffset>66675</wp:posOffset>
            </wp:positionV>
            <wp:extent cx="552450" cy="552450"/>
            <wp:effectExtent l="0" t="0" r="0" b="9525"/>
            <wp:wrapThrough wrapText="bothSides">
              <wp:wrapPolygon edited="0">
                <wp:start x="5214" y="0"/>
                <wp:lineTo x="3724" y="5959"/>
                <wp:lineTo x="7448" y="20855"/>
                <wp:lineTo x="13407" y="20855"/>
                <wp:lineTo x="16386" y="16386"/>
                <wp:lineTo x="17131" y="5959"/>
                <wp:lineTo x="14897" y="0"/>
                <wp:lineTo x="5214" y="0"/>
              </wp:wrapPolygon>
            </wp:wrapThrough>
            <wp:docPr id="7" name="Grafik 7" descr="Glühbi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ightbulb.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52450" cy="552450"/>
                    </a:xfrm>
                    <a:prstGeom prst="rect">
                      <a:avLst/>
                    </a:prstGeom>
                  </pic:spPr>
                </pic:pic>
              </a:graphicData>
            </a:graphic>
            <wp14:sizeRelH relativeFrom="margin">
              <wp14:pctWidth>0</wp14:pctWidth>
            </wp14:sizeRelH>
            <wp14:sizeRelV relativeFrom="margin">
              <wp14:pctHeight>0</wp14:pctHeight>
            </wp14:sizeRelV>
          </wp:anchor>
        </w:drawing>
      </w:r>
    </w:p>
    <w:p w14:paraId="4F29D477" w14:textId="1DCBA5F3" w:rsidR="00AD4E8D" w:rsidRDefault="00E1286A" w:rsidP="005813A4">
      <w:pPr>
        <w:rPr>
          <w:sz w:val="22"/>
        </w:rPr>
      </w:pPr>
      <w:r w:rsidRPr="00721841">
        <w:rPr>
          <w:sz w:val="22"/>
        </w:rPr>
        <w:t>Die Beratungspraxis zeigt zudem, dass kleinere Gruppen den Austausch innerhalb der Gruppe erhöhen. Ein zusätzlicher Austausch findet oftmals in geselliger Runde zum Abschluss einer Veranstaltung statt!</w:t>
      </w:r>
    </w:p>
    <w:p w14:paraId="12C8C67B" w14:textId="77777777" w:rsidR="00AD4E8D" w:rsidRDefault="00AD4E8D" w:rsidP="00AD4E8D">
      <w:pPr>
        <w:pStyle w:val="berschrift3"/>
        <w:rPr>
          <w:rFonts w:cs="Arial"/>
          <w:color w:val="000000"/>
          <w:szCs w:val="26"/>
        </w:rPr>
      </w:pPr>
      <w:bookmarkStart w:id="8" w:name="_Toc89259081"/>
      <w:bookmarkStart w:id="9" w:name="_Toc89952583"/>
      <w:r>
        <w:rPr>
          <w:rFonts w:cs="Arial"/>
          <w:color w:val="000000"/>
          <w:szCs w:val="26"/>
        </w:rPr>
        <w:t>Allgemeines zur Durchführung eine</w:t>
      </w:r>
      <w:bookmarkEnd w:id="8"/>
      <w:r>
        <w:rPr>
          <w:rFonts w:cs="Arial"/>
          <w:color w:val="000000"/>
          <w:szCs w:val="26"/>
        </w:rPr>
        <w:t>s Feld-/Stalltages</w:t>
      </w:r>
      <w:bookmarkEnd w:id="9"/>
    </w:p>
    <w:p w14:paraId="3B7309B7" w14:textId="79438D01" w:rsidR="00AD4E8D" w:rsidRDefault="00AD4E8D" w:rsidP="00AD4E8D">
      <w:pPr>
        <w:rPr>
          <w:sz w:val="22"/>
        </w:rPr>
      </w:pPr>
      <w:r w:rsidRPr="00E24A31">
        <w:rPr>
          <w:sz w:val="22"/>
        </w:rPr>
        <w:t>Praxisveranstaltungen werden von Landwirt*innen geschätzt</w:t>
      </w:r>
      <w:r>
        <w:rPr>
          <w:sz w:val="22"/>
        </w:rPr>
        <w:t xml:space="preserve"> aufgrund der Veranschaulichung der Themen direkt vor Ort und der Verbindung von wissenschaftlichen Beiträgen und Umsetzung der Maßnahmen in die Praxis. </w:t>
      </w:r>
    </w:p>
    <w:p w14:paraId="474891B0" w14:textId="068A4A6F" w:rsidR="00AD4E8D" w:rsidRDefault="00AD4E8D" w:rsidP="00AD4E8D">
      <w:pPr>
        <w:rPr>
          <w:sz w:val="22"/>
        </w:rPr>
      </w:pPr>
      <w:r>
        <w:rPr>
          <w:sz w:val="22"/>
        </w:rPr>
        <w:t xml:space="preserve">Wichtig ist es, sich konkrete Ziele, die man mit der Veranstaltung erreichen will, zu formulieren und den Teilnehmenden zu vermitteln. Dabei empfiehlt es sich, nicht zu viele Themen/Aspekte/Beiträge in einer </w:t>
      </w:r>
      <w:proofErr w:type="spellStart"/>
      <w:r>
        <w:rPr>
          <w:sz w:val="22"/>
        </w:rPr>
        <w:t>VorOrt</w:t>
      </w:r>
      <w:proofErr w:type="spellEnd"/>
      <w:r>
        <w:rPr>
          <w:sz w:val="22"/>
        </w:rPr>
        <w:t>-Veranstaltung zu behandeln</w:t>
      </w:r>
      <w:r w:rsidR="000074C2">
        <w:rPr>
          <w:sz w:val="22"/>
        </w:rPr>
        <w:t>,</w:t>
      </w:r>
      <w:r>
        <w:rPr>
          <w:sz w:val="22"/>
        </w:rPr>
        <w:t xml:space="preserve"> sondern sich auf wenige zu fokussieren. So kann es sich auch anbieten, eine Veranstaltungsreihe zu einem bestimmten Anpassungsthema zu organisieren mit verschiedenen Schwerpunkten wie z.B. zu ackerbaulichen Aspekten, Maschinenvorführung und Verarbeitung/Vermarktung oder aber auch Folgeveranstaltungen zur Betrachtung verschiedener Wachstums- und Entwicklungsstadien von Kulturpflanzen und der entsprechend durchzuführenden Kulturmaßnahmen.</w:t>
      </w:r>
    </w:p>
    <w:p w14:paraId="08EDA82E" w14:textId="736602E7" w:rsidR="00AD4E8D" w:rsidRDefault="00AD4E8D" w:rsidP="00AD4E8D">
      <w:pPr>
        <w:rPr>
          <w:sz w:val="22"/>
        </w:rPr>
      </w:pPr>
      <w:r>
        <w:rPr>
          <w:sz w:val="22"/>
        </w:rPr>
        <w:t xml:space="preserve">Wird ein intensiverer Austausch angestrebt, so kann es von Vorteil sein, die Gruppengröße für die Veranstaltungen eher kleiner zu halten. Bei Folgeveranstaltungen mit den gleichen Teilnehmenden kann dann bereits auf einer vertrauteren Basis aufgebaut werden (s. auch </w:t>
      </w:r>
      <w:bookmarkStart w:id="10" w:name="_GoBack"/>
      <w:r w:rsidRPr="003E4D7B">
        <w:rPr>
          <w:sz w:val="22"/>
        </w:rPr>
        <w:t>Modul 0</w:t>
      </w:r>
      <w:r w:rsidR="003E4D7B" w:rsidRPr="003E4D7B">
        <w:rPr>
          <w:sz w:val="22"/>
        </w:rPr>
        <w:t>3</w:t>
      </w:r>
      <w:r w:rsidRPr="003E4D7B">
        <w:rPr>
          <w:sz w:val="22"/>
        </w:rPr>
        <w:t>_Ringveranstaltung</w:t>
      </w:r>
      <w:bookmarkEnd w:id="10"/>
      <w:r>
        <w:rPr>
          <w:sz w:val="22"/>
        </w:rPr>
        <w:t>).</w:t>
      </w:r>
    </w:p>
    <w:p w14:paraId="3A549B85" w14:textId="48C03B9F" w:rsidR="00AD4E8D" w:rsidRDefault="00AD4E8D" w:rsidP="00AD4E8D">
      <w:pPr>
        <w:rPr>
          <w:sz w:val="22"/>
        </w:rPr>
      </w:pPr>
      <w:r>
        <w:rPr>
          <w:sz w:val="22"/>
        </w:rPr>
        <w:t xml:space="preserve">Große Veranstaltungen haben eher zum Ziel, eine Information grundsätzlich in die Breite zu streuen. </w:t>
      </w:r>
      <w:r w:rsidR="004C5AE7">
        <w:rPr>
          <w:sz w:val="22"/>
        </w:rPr>
        <w:t>Dabei liegt eine besondere Herausforderung, schwerer erreichbare Landwirt*innen für entsprechende Veranstaltungen zu gewinnen. Hier können z.B. Kontakte zu anderen Organisationen wie Landwirtschaftsämtern, Verbänden, Verarbeitern usw. weiterhelfen.</w:t>
      </w:r>
    </w:p>
    <w:p w14:paraId="6346A19D" w14:textId="56E89219" w:rsidR="00AD4E8D" w:rsidRDefault="00032504" w:rsidP="00AD4E8D">
      <w:pPr>
        <w:rPr>
          <w:sz w:val="22"/>
        </w:rPr>
      </w:pPr>
      <w:r>
        <w:rPr>
          <w:sz w:val="22"/>
        </w:rPr>
        <w:t xml:space="preserve">Ein Programm mit verschiedenen Referenten und möglichst interaktiven Präsentationsmethoden, indem z.B. auch Anschauungsmaterial, Fotos usw. mit integriert werden und Wissen aus den Expertenvorträgen mit der Betriebspraxis verbinden, machen den </w:t>
      </w:r>
      <w:r>
        <w:rPr>
          <w:sz w:val="22"/>
        </w:rPr>
        <w:lastRenderedPageBreak/>
        <w:t>Feld-/</w:t>
      </w:r>
      <w:proofErr w:type="spellStart"/>
      <w:r>
        <w:rPr>
          <w:sz w:val="22"/>
        </w:rPr>
        <w:t>Stalltag</w:t>
      </w:r>
      <w:proofErr w:type="spellEnd"/>
      <w:r>
        <w:rPr>
          <w:sz w:val="22"/>
        </w:rPr>
        <w:t xml:space="preserve"> zu einer interessanten Veranstaltung. Durch die aktive Einbindung der Teilnehmenden in Diskussionen zu den Vorträgen kann ein reger Austausch erreicht werden (v.a. in kleineren Gruppen ist die Hemmschwelle für Redebeiträge aus dem Publikum eher niedriger).</w:t>
      </w:r>
    </w:p>
    <w:p w14:paraId="4EB96552" w14:textId="3339B4FB" w:rsidR="00436DE0" w:rsidRPr="008C40A0" w:rsidRDefault="006773EC" w:rsidP="00436DE0">
      <w:pPr>
        <w:pStyle w:val="berschrift3"/>
      </w:pPr>
      <w:bookmarkStart w:id="11" w:name="_Toc346282529"/>
      <w:bookmarkStart w:id="12" w:name="_Toc348424710"/>
      <w:bookmarkStart w:id="13" w:name="_Toc348428143"/>
      <w:bookmarkStart w:id="14" w:name="_Toc362172841"/>
      <w:bookmarkStart w:id="15" w:name="_Toc89937514"/>
      <w:bookmarkStart w:id="16" w:name="_Toc89952584"/>
      <w:r>
        <w:rPr>
          <w:noProof/>
          <w:sz w:val="22"/>
        </w:rPr>
        <w:drawing>
          <wp:anchor distT="0" distB="0" distL="114300" distR="114300" simplePos="0" relativeHeight="251764736" behindDoc="0" locked="0" layoutInCell="1" allowOverlap="1" wp14:anchorId="1469BF33" wp14:editId="237660AF">
            <wp:simplePos x="0" y="0"/>
            <wp:positionH relativeFrom="column">
              <wp:posOffset>5156835</wp:posOffset>
            </wp:positionH>
            <wp:positionV relativeFrom="paragraph">
              <wp:posOffset>10795</wp:posOffset>
            </wp:positionV>
            <wp:extent cx="714375" cy="714375"/>
            <wp:effectExtent l="0" t="0" r="0" b="0"/>
            <wp:wrapThrough wrapText="bothSides">
              <wp:wrapPolygon edited="0">
                <wp:start x="6545" y="3927"/>
                <wp:lineTo x="655" y="9164"/>
                <wp:lineTo x="655" y="12436"/>
                <wp:lineTo x="6545" y="15709"/>
                <wp:lineTo x="6545" y="17018"/>
                <wp:lineTo x="14400" y="17018"/>
                <wp:lineTo x="14400" y="15709"/>
                <wp:lineTo x="20291" y="12436"/>
                <wp:lineTo x="20291" y="8509"/>
                <wp:lineTo x="13745" y="3927"/>
                <wp:lineTo x="6545" y="3927"/>
              </wp:wrapPolygon>
            </wp:wrapThrough>
            <wp:docPr id="14" name="Grafik 14" descr="A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ye.svg"/>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714375" cy="714375"/>
                    </a:xfrm>
                    <a:prstGeom prst="rect">
                      <a:avLst/>
                    </a:prstGeom>
                  </pic:spPr>
                </pic:pic>
              </a:graphicData>
            </a:graphic>
            <wp14:sizeRelH relativeFrom="margin">
              <wp14:pctWidth>0</wp14:pctWidth>
            </wp14:sizeRelH>
            <wp14:sizeRelV relativeFrom="margin">
              <wp14:pctHeight>0</wp14:pctHeight>
            </wp14:sizeRelV>
          </wp:anchor>
        </w:drawing>
      </w:r>
      <w:r w:rsidR="00436DE0" w:rsidRPr="008C40A0">
        <w:t>Ziele</w:t>
      </w:r>
      <w:bookmarkEnd w:id="11"/>
      <w:bookmarkEnd w:id="12"/>
      <w:bookmarkEnd w:id="13"/>
      <w:bookmarkEnd w:id="14"/>
      <w:bookmarkEnd w:id="15"/>
      <w:bookmarkEnd w:id="16"/>
      <w:r w:rsidR="00436DE0" w:rsidRPr="008C40A0">
        <w:t xml:space="preserve"> </w:t>
      </w:r>
    </w:p>
    <w:p w14:paraId="3970E244" w14:textId="77777777" w:rsidR="00436DE0" w:rsidRPr="00721841" w:rsidRDefault="00436DE0" w:rsidP="00436DE0">
      <w:pPr>
        <w:pStyle w:val="Aufzhlungszeichen"/>
        <w:numPr>
          <w:ilvl w:val="0"/>
          <w:numId w:val="0"/>
        </w:numPr>
        <w:ind w:left="360" w:hanging="360"/>
        <w:rPr>
          <w:sz w:val="22"/>
        </w:rPr>
      </w:pPr>
      <w:bookmarkStart w:id="17" w:name="_Hlk58834931"/>
      <w:r w:rsidRPr="00721841">
        <w:rPr>
          <w:sz w:val="22"/>
        </w:rPr>
        <w:t>Die Teilnehmenden…</w:t>
      </w:r>
    </w:p>
    <w:p w14:paraId="3AA51EA0" w14:textId="67CBD145" w:rsidR="00436DE0" w:rsidRPr="00721841" w:rsidRDefault="00436DE0" w:rsidP="00436DE0">
      <w:pPr>
        <w:pStyle w:val="Aufzhlungszeichen"/>
        <w:rPr>
          <w:sz w:val="22"/>
        </w:rPr>
      </w:pPr>
      <w:r w:rsidRPr="00721841">
        <w:rPr>
          <w:sz w:val="22"/>
        </w:rPr>
        <w:t>…kennen den Zusammenhang zwischen Klimawandel und der Notwendigkeit zur</w:t>
      </w:r>
      <w:r w:rsidR="000074C2">
        <w:rPr>
          <w:sz w:val="22"/>
        </w:rPr>
        <w:br/>
      </w:r>
      <w:r w:rsidRPr="00721841">
        <w:rPr>
          <w:sz w:val="22"/>
        </w:rPr>
        <w:t xml:space="preserve"> </w:t>
      </w:r>
      <w:r w:rsidR="000074C2">
        <w:rPr>
          <w:sz w:val="22"/>
        </w:rPr>
        <w:t xml:space="preserve">  </w:t>
      </w:r>
      <w:r w:rsidRPr="00721841">
        <w:rPr>
          <w:sz w:val="22"/>
        </w:rPr>
        <w:t>Umsetzung von Anpassungsmaßnahmen</w:t>
      </w:r>
    </w:p>
    <w:p w14:paraId="6B94A462" w14:textId="45952A73" w:rsidR="00436DE0" w:rsidRPr="00721841" w:rsidRDefault="00436DE0" w:rsidP="00436DE0">
      <w:pPr>
        <w:pStyle w:val="Aufzhlungszeichen"/>
        <w:rPr>
          <w:sz w:val="22"/>
        </w:rPr>
      </w:pPr>
      <w:r w:rsidRPr="00721841">
        <w:rPr>
          <w:sz w:val="22"/>
        </w:rPr>
        <w:t xml:space="preserve">…nehmen aktuelle, praxistaugliche Informationen für ihre Betriebe zu den behandelten </w:t>
      </w:r>
      <w:r w:rsidR="000074C2">
        <w:rPr>
          <w:sz w:val="22"/>
        </w:rPr>
        <w:br/>
        <w:t xml:space="preserve">   </w:t>
      </w:r>
      <w:r w:rsidRPr="00721841">
        <w:rPr>
          <w:sz w:val="22"/>
        </w:rPr>
        <w:t>Anpassungsthemen mit</w:t>
      </w:r>
    </w:p>
    <w:p w14:paraId="40732FA6" w14:textId="77777777" w:rsidR="00436DE0" w:rsidRPr="00721841" w:rsidRDefault="00436DE0" w:rsidP="00436DE0">
      <w:pPr>
        <w:pStyle w:val="Aufzhlungszeichen"/>
        <w:rPr>
          <w:sz w:val="22"/>
        </w:rPr>
      </w:pPr>
      <w:r w:rsidRPr="00721841">
        <w:rPr>
          <w:sz w:val="22"/>
        </w:rPr>
        <w:t>…können die vermittelten Anpassungsmaßnahmen auf ihren eigenen Betrieben umsetzen</w:t>
      </w:r>
    </w:p>
    <w:p w14:paraId="1DF7CA73" w14:textId="77777777" w:rsidR="00436DE0" w:rsidRPr="00721841" w:rsidRDefault="00436DE0" w:rsidP="00436DE0">
      <w:pPr>
        <w:pStyle w:val="Aufzhlungszeichen"/>
        <w:rPr>
          <w:sz w:val="22"/>
        </w:rPr>
      </w:pPr>
      <w:r w:rsidRPr="00721841">
        <w:rPr>
          <w:sz w:val="22"/>
        </w:rPr>
        <w:t>…erhalten Gelegenheit, sich untereinander auszutauschen und zu vernetzen</w:t>
      </w:r>
    </w:p>
    <w:bookmarkEnd w:id="17"/>
    <w:p w14:paraId="461E5AC5" w14:textId="2FB8B25A" w:rsidR="00537E5E" w:rsidRDefault="00537E5E">
      <w:pPr>
        <w:spacing w:before="0" w:after="160" w:line="259" w:lineRule="auto"/>
      </w:pPr>
      <w:r>
        <w:br w:type="page"/>
      </w:r>
    </w:p>
    <w:p w14:paraId="24FBDC6C" w14:textId="77777777" w:rsidR="00C73BF3" w:rsidRDefault="00C73BF3" w:rsidP="00C73BF3">
      <w:pPr>
        <w:pStyle w:val="berschrift2"/>
        <w:rPr>
          <w:color w:val="auto"/>
        </w:rPr>
      </w:pPr>
      <w:bookmarkStart w:id="18" w:name="_Toc90472170"/>
      <w:r>
        <w:rPr>
          <w:color w:val="auto"/>
        </w:rPr>
        <w:lastRenderedPageBreak/>
        <w:t>Themenbeispiele für Feld-/Stalltage</w:t>
      </w:r>
      <w:bookmarkEnd w:id="18"/>
    </w:p>
    <w:p w14:paraId="6D43E077" w14:textId="77777777" w:rsidR="00C73BF3" w:rsidRDefault="00C73BF3" w:rsidP="00C73BF3">
      <w:pPr>
        <w:spacing w:before="0" w:after="160" w:line="256" w:lineRule="auto"/>
        <w:rPr>
          <w:noProof/>
          <w:sz w:val="22"/>
          <w:lang w:eastAsia="de-DE"/>
        </w:rPr>
      </w:pPr>
      <w:r>
        <w:rPr>
          <w:noProof/>
          <w:sz w:val="22"/>
          <w:lang w:eastAsia="de-DE"/>
        </w:rPr>
        <w:t xml:space="preserve">Diese Auflistung stellt lediglich eine Auswahl an möglichen Veranstaltungsthemen und -inhalten mit Bezug zum Thema </w:t>
      </w:r>
      <w:r w:rsidRPr="006773EC">
        <w:rPr>
          <w:b/>
          <w:noProof/>
          <w:color w:val="6C9842" w:themeColor="accent1"/>
          <w:sz w:val="22"/>
          <w:lang w:eastAsia="de-DE"/>
        </w:rPr>
        <w:t>Anpassung an den Klimawandel</w:t>
      </w:r>
      <w:r>
        <w:rPr>
          <w:noProof/>
          <w:sz w:val="22"/>
          <w:lang w:eastAsia="de-DE"/>
        </w:rPr>
        <w:t xml:space="preserve"> dar. </w:t>
      </w:r>
    </w:p>
    <w:p w14:paraId="60072F23" w14:textId="049359E7" w:rsidR="00C73BF3" w:rsidRDefault="00C73BF3" w:rsidP="00C73BF3">
      <w:pPr>
        <w:spacing w:before="0" w:after="160" w:line="256" w:lineRule="auto"/>
        <w:rPr>
          <w:noProof/>
          <w:sz w:val="22"/>
          <w:lang w:eastAsia="de-DE"/>
        </w:rPr>
      </w:pPr>
      <w:r>
        <w:rPr>
          <w:noProof/>
          <w:sz w:val="22"/>
          <w:lang w:eastAsia="de-DE"/>
        </w:rPr>
        <w:t xml:space="preserve">Veranstaltungsorte können sowohl landwirtschaftliche Betriebe als auch Flächen/Ställe von Landes-/Versuchsanstalten sein. Bei einigen Themen kann es von Vorteil sein, wenn </w:t>
      </w:r>
      <w:r>
        <w:rPr>
          <w:i/>
          <w:noProof/>
          <w:sz w:val="22"/>
          <w:lang w:eastAsia="de-DE"/>
        </w:rPr>
        <w:t xml:space="preserve">gleichzeitig </w:t>
      </w:r>
      <w:r>
        <w:rPr>
          <w:noProof/>
          <w:sz w:val="22"/>
          <w:lang w:eastAsia="de-DE"/>
        </w:rPr>
        <w:t>verschiedene Methoden/Kulturen/Techniken am Veranstaltungsort demonstriert werden können.</w:t>
      </w:r>
    </w:p>
    <w:p w14:paraId="23EC952A" w14:textId="77777777" w:rsidR="00A95D77" w:rsidRDefault="00A95D77" w:rsidP="00C73BF3">
      <w:pPr>
        <w:spacing w:before="0" w:after="160" w:line="256" w:lineRule="auto"/>
        <w:rPr>
          <w:noProof/>
          <w:sz w:val="22"/>
          <w:lang w:eastAsia="de-DE"/>
        </w:rPr>
      </w:pPr>
    </w:p>
    <w:tbl>
      <w:tblPr>
        <w:tblStyle w:val="Tabellenraster1"/>
        <w:tblW w:w="0" w:type="auto"/>
        <w:tblInd w:w="0" w:type="dxa"/>
        <w:tblLook w:val="04A0" w:firstRow="1" w:lastRow="0" w:firstColumn="1" w:lastColumn="0" w:noHBand="0" w:noVBand="1"/>
      </w:tblPr>
      <w:tblGrid>
        <w:gridCol w:w="3256"/>
        <w:gridCol w:w="6088"/>
      </w:tblGrid>
      <w:tr w:rsidR="00C73BF3" w14:paraId="4C74D320"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0EA83FF0" w14:textId="77777777" w:rsidR="00C73BF3" w:rsidRDefault="00C73BF3">
            <w:pPr>
              <w:spacing w:before="0" w:after="160" w:line="256" w:lineRule="auto"/>
              <w:rPr>
                <w:b/>
                <w:noProof/>
                <w:sz w:val="22"/>
                <w:lang w:eastAsia="de-DE"/>
              </w:rPr>
            </w:pPr>
            <w:r>
              <w:rPr>
                <w:b/>
                <w:noProof/>
                <w:sz w:val="22"/>
                <w:lang w:eastAsia="de-DE"/>
              </w:rPr>
              <w:t>Zwischenfruchtanbau</w:t>
            </w:r>
          </w:p>
        </w:tc>
        <w:tc>
          <w:tcPr>
            <w:tcW w:w="6088" w:type="dxa"/>
            <w:tcBorders>
              <w:top w:val="single" w:sz="4" w:space="0" w:color="auto"/>
              <w:left w:val="single" w:sz="4" w:space="0" w:color="auto"/>
              <w:bottom w:val="single" w:sz="4" w:space="0" w:color="auto"/>
              <w:right w:val="single" w:sz="4" w:space="0" w:color="auto"/>
            </w:tcBorders>
          </w:tcPr>
          <w:p w14:paraId="67A99514"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Klimarelevanz: v.a. zunehmendes Risiko für Starkniederschläge (Erosion, Nährstoffverlagerung), zunehmende Sommertrockenheit/Hitze (-&gt; Bodenschutz, Bodenstruktur)</w:t>
            </w:r>
          </w:p>
          <w:p w14:paraId="6FC917A0" w14:textId="77777777" w:rsidR="00C73BF3" w:rsidRDefault="00C73BF3" w:rsidP="00C73BF3">
            <w:pPr>
              <w:pStyle w:val="Listenabsatz"/>
              <w:numPr>
                <w:ilvl w:val="0"/>
                <w:numId w:val="22"/>
              </w:numPr>
              <w:spacing w:before="0" w:after="160" w:line="256" w:lineRule="auto"/>
              <w:rPr>
                <w:noProof/>
                <w:sz w:val="22"/>
                <w:lang w:eastAsia="de-DE"/>
              </w:rPr>
            </w:pPr>
            <w:r>
              <w:rPr>
                <w:noProof/>
                <w:sz w:val="22"/>
                <w:lang w:eastAsia="de-DE"/>
              </w:rPr>
              <w:t>Verschiedene Mischungen (abhängig von Zielen wie z.B. Futternutzung, Bodenverbesserung, Vor-/Folgefrucht, Zweitfrucht, Biodiversität…)</w:t>
            </w:r>
          </w:p>
          <w:p w14:paraId="109C3C87" w14:textId="77777777" w:rsidR="00C73BF3" w:rsidRDefault="00C73BF3" w:rsidP="00C73BF3">
            <w:pPr>
              <w:pStyle w:val="Listenabsatz"/>
              <w:numPr>
                <w:ilvl w:val="0"/>
                <w:numId w:val="22"/>
              </w:numPr>
              <w:spacing w:before="0" w:after="160" w:line="256" w:lineRule="auto"/>
              <w:rPr>
                <w:noProof/>
                <w:sz w:val="22"/>
                <w:lang w:eastAsia="de-DE"/>
              </w:rPr>
            </w:pPr>
            <w:r>
              <w:rPr>
                <w:noProof/>
                <w:sz w:val="22"/>
                <w:lang w:eastAsia="de-DE"/>
              </w:rPr>
              <w:t>Spatenprobe / Infiltrationstest durchführen</w:t>
            </w:r>
          </w:p>
          <w:p w14:paraId="0433A605" w14:textId="2CBA9ACF" w:rsidR="00C73BF3" w:rsidRPr="006773EC" w:rsidRDefault="00C73BF3" w:rsidP="006773EC">
            <w:pPr>
              <w:pStyle w:val="Listenabsatz"/>
              <w:numPr>
                <w:ilvl w:val="0"/>
                <w:numId w:val="22"/>
              </w:numPr>
              <w:spacing w:before="0" w:after="160" w:line="256" w:lineRule="auto"/>
              <w:rPr>
                <w:noProof/>
                <w:sz w:val="22"/>
                <w:lang w:eastAsia="de-DE"/>
              </w:rPr>
            </w:pPr>
            <w:r>
              <w:rPr>
                <w:noProof/>
                <w:sz w:val="22"/>
                <w:lang w:eastAsia="de-DE"/>
              </w:rPr>
              <w:t>Verschiedene Ausbringungsmethoden (Technikvorstellung)</w:t>
            </w:r>
          </w:p>
        </w:tc>
      </w:tr>
      <w:tr w:rsidR="00C73BF3" w14:paraId="1D8B5D34"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38D44D24" w14:textId="77777777" w:rsidR="00C73BF3" w:rsidRDefault="00C73BF3">
            <w:pPr>
              <w:spacing w:before="0" w:after="160" w:line="256" w:lineRule="auto"/>
              <w:rPr>
                <w:b/>
                <w:noProof/>
                <w:sz w:val="22"/>
                <w:szCs w:val="22"/>
                <w:lang w:eastAsia="de-DE"/>
              </w:rPr>
            </w:pPr>
            <w:r>
              <w:rPr>
                <w:b/>
                <w:noProof/>
                <w:sz w:val="22"/>
                <w:lang w:eastAsia="de-DE"/>
              </w:rPr>
              <w:t>Bodenbearbeitung</w:t>
            </w:r>
          </w:p>
        </w:tc>
        <w:tc>
          <w:tcPr>
            <w:tcW w:w="6088" w:type="dxa"/>
            <w:tcBorders>
              <w:top w:val="single" w:sz="4" w:space="0" w:color="auto"/>
              <w:left w:val="single" w:sz="4" w:space="0" w:color="auto"/>
              <w:bottom w:val="single" w:sz="4" w:space="0" w:color="auto"/>
              <w:right w:val="single" w:sz="4" w:space="0" w:color="auto"/>
            </w:tcBorders>
            <w:hideMark/>
          </w:tcPr>
          <w:p w14:paraId="43A021BD"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 xml:space="preserve">Klimarelevanz: v.a. zunehmendes Risiko für Starkniederschläge (Erosion, Nährstoffverlagerung), zunehmende Sommertrockenheit </w:t>
            </w:r>
          </w:p>
          <w:p w14:paraId="713B2A52" w14:textId="77777777" w:rsidR="00C73BF3" w:rsidRDefault="00C73BF3" w:rsidP="00C73BF3">
            <w:pPr>
              <w:pStyle w:val="Listenabsatz"/>
              <w:numPr>
                <w:ilvl w:val="0"/>
                <w:numId w:val="23"/>
              </w:numPr>
              <w:spacing w:before="0" w:after="160" w:line="256" w:lineRule="auto"/>
              <w:rPr>
                <w:noProof/>
                <w:sz w:val="22"/>
                <w:lang w:eastAsia="de-DE"/>
              </w:rPr>
            </w:pPr>
            <w:r>
              <w:rPr>
                <w:noProof/>
                <w:sz w:val="22"/>
                <w:lang w:eastAsia="de-DE"/>
              </w:rPr>
              <w:t>Pfluglos versus reduzierte Bodenbearbeitung (Vor-/Nachteile)</w:t>
            </w:r>
          </w:p>
          <w:p w14:paraId="05D383C1" w14:textId="77777777" w:rsidR="00C73BF3" w:rsidRDefault="00C73BF3" w:rsidP="00C73BF3">
            <w:pPr>
              <w:pStyle w:val="Listenabsatz"/>
              <w:numPr>
                <w:ilvl w:val="0"/>
                <w:numId w:val="23"/>
              </w:numPr>
              <w:spacing w:before="0" w:after="160" w:line="256" w:lineRule="auto"/>
              <w:rPr>
                <w:noProof/>
                <w:sz w:val="22"/>
                <w:lang w:eastAsia="de-DE"/>
              </w:rPr>
            </w:pPr>
            <w:r>
              <w:rPr>
                <w:noProof/>
                <w:sz w:val="22"/>
                <w:lang w:eastAsia="de-DE"/>
              </w:rPr>
              <w:t>Vorstellung verschiedener Techniken (Pflug, Grubber, Direktsaat)</w:t>
            </w:r>
          </w:p>
          <w:p w14:paraId="1E722F40" w14:textId="56BFB5D2" w:rsidR="00C73BF3" w:rsidRDefault="00C73BF3" w:rsidP="00C73BF3">
            <w:pPr>
              <w:pStyle w:val="Listenabsatz"/>
              <w:numPr>
                <w:ilvl w:val="0"/>
                <w:numId w:val="23"/>
              </w:numPr>
              <w:spacing w:before="0" w:after="160" w:line="256" w:lineRule="auto"/>
              <w:rPr>
                <w:noProof/>
                <w:sz w:val="22"/>
                <w:lang w:eastAsia="de-DE"/>
              </w:rPr>
            </w:pPr>
            <w:r>
              <w:rPr>
                <w:noProof/>
                <w:sz w:val="22"/>
                <w:lang w:eastAsia="de-DE"/>
              </w:rPr>
              <w:t>Angepasste Fruchtfolge an veränderte Bodenbewirtschaftung (v.a. zur Beikrautkontrolle)</w:t>
            </w:r>
          </w:p>
        </w:tc>
      </w:tr>
      <w:tr w:rsidR="00C73BF3" w14:paraId="64B33413" w14:textId="77777777" w:rsidTr="00A95D77">
        <w:trPr>
          <w:trHeight w:val="4530"/>
        </w:trPr>
        <w:tc>
          <w:tcPr>
            <w:tcW w:w="3256" w:type="dxa"/>
            <w:tcBorders>
              <w:top w:val="single" w:sz="4" w:space="0" w:color="auto"/>
              <w:left w:val="single" w:sz="4" w:space="0" w:color="auto"/>
              <w:bottom w:val="single" w:sz="4" w:space="0" w:color="auto"/>
              <w:right w:val="single" w:sz="4" w:space="0" w:color="auto"/>
            </w:tcBorders>
            <w:hideMark/>
          </w:tcPr>
          <w:p w14:paraId="06835B27" w14:textId="77777777" w:rsidR="00C73BF3" w:rsidRDefault="00C73BF3">
            <w:pPr>
              <w:spacing w:before="0" w:after="160" w:line="256" w:lineRule="auto"/>
              <w:rPr>
                <w:b/>
                <w:noProof/>
                <w:sz w:val="22"/>
                <w:szCs w:val="22"/>
                <w:lang w:eastAsia="de-DE"/>
              </w:rPr>
            </w:pPr>
            <w:r>
              <w:rPr>
                <w:b/>
                <w:noProof/>
                <w:sz w:val="22"/>
                <w:lang w:eastAsia="de-DE"/>
              </w:rPr>
              <w:t>Mulchbedeckung</w:t>
            </w:r>
          </w:p>
        </w:tc>
        <w:tc>
          <w:tcPr>
            <w:tcW w:w="6088" w:type="dxa"/>
            <w:tcBorders>
              <w:top w:val="single" w:sz="4" w:space="0" w:color="auto"/>
              <w:left w:val="single" w:sz="4" w:space="0" w:color="auto"/>
              <w:bottom w:val="single" w:sz="4" w:space="0" w:color="auto"/>
              <w:right w:val="single" w:sz="4" w:space="0" w:color="auto"/>
            </w:tcBorders>
            <w:hideMark/>
          </w:tcPr>
          <w:p w14:paraId="784C90AD"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Klimarelevanz: zunehmende Trockenheit im Sommerhalbjahr, zunehmende Temperaturen/Hitze</w:t>
            </w:r>
          </w:p>
          <w:p w14:paraId="2C572ED1" w14:textId="77777777" w:rsidR="00C73BF3" w:rsidRDefault="00C73BF3">
            <w:pPr>
              <w:spacing w:before="0" w:after="160" w:line="256" w:lineRule="auto"/>
              <w:rPr>
                <w:noProof/>
                <w:sz w:val="22"/>
                <w:lang w:eastAsia="de-DE"/>
              </w:rPr>
            </w:pPr>
            <w:r>
              <w:rPr>
                <w:noProof/>
                <w:sz w:val="22"/>
                <w:lang w:eastAsia="de-DE"/>
              </w:rPr>
              <w:t>Mulch im Kartoffel-, Gemüsebau, aber auch Mulchsaat z.B. von Mais:</w:t>
            </w:r>
          </w:p>
          <w:p w14:paraId="27ABC60B" w14:textId="77777777" w:rsidR="00C73BF3" w:rsidRDefault="00C73BF3" w:rsidP="00C73BF3">
            <w:pPr>
              <w:pStyle w:val="Listenabsatz"/>
              <w:numPr>
                <w:ilvl w:val="0"/>
                <w:numId w:val="24"/>
              </w:numPr>
              <w:spacing w:before="0" w:after="160" w:line="256" w:lineRule="auto"/>
              <w:rPr>
                <w:noProof/>
                <w:sz w:val="22"/>
                <w:lang w:eastAsia="de-DE"/>
              </w:rPr>
            </w:pPr>
            <w:r>
              <w:rPr>
                <w:noProof/>
                <w:sz w:val="22"/>
                <w:lang w:eastAsia="de-DE"/>
              </w:rPr>
              <w:t>Verschieden Verfahren (Insitu-Mulch, Cut&amp;Carry-Verfahren)</w:t>
            </w:r>
          </w:p>
          <w:p w14:paraId="03D95DBB" w14:textId="77777777" w:rsidR="00C73BF3" w:rsidRDefault="00C73BF3" w:rsidP="00C73BF3">
            <w:pPr>
              <w:pStyle w:val="Listenabsatz"/>
              <w:numPr>
                <w:ilvl w:val="0"/>
                <w:numId w:val="24"/>
              </w:numPr>
              <w:spacing w:before="0" w:after="160" w:line="256" w:lineRule="auto"/>
              <w:rPr>
                <w:noProof/>
                <w:sz w:val="22"/>
                <w:lang w:eastAsia="de-DE"/>
              </w:rPr>
            </w:pPr>
            <w:r>
              <w:rPr>
                <w:noProof/>
                <w:sz w:val="22"/>
                <w:lang w:eastAsia="de-DE"/>
              </w:rPr>
              <w:t>Beikrautregulierung ohne Herbizide</w:t>
            </w:r>
          </w:p>
          <w:p w14:paraId="44ED7838" w14:textId="77777777" w:rsidR="00C73BF3" w:rsidRDefault="00C73BF3" w:rsidP="00C73BF3">
            <w:pPr>
              <w:pStyle w:val="Listenabsatz"/>
              <w:numPr>
                <w:ilvl w:val="0"/>
                <w:numId w:val="24"/>
              </w:numPr>
              <w:spacing w:before="0" w:after="160" w:line="256" w:lineRule="auto"/>
              <w:rPr>
                <w:noProof/>
                <w:sz w:val="22"/>
                <w:lang w:eastAsia="de-DE"/>
              </w:rPr>
            </w:pPr>
            <w:r>
              <w:rPr>
                <w:noProof/>
                <w:sz w:val="22"/>
                <w:lang w:eastAsia="de-DE"/>
              </w:rPr>
              <w:t>(Bodenstruktur-)Vergleich mit und ohne Mulch</w:t>
            </w:r>
          </w:p>
          <w:p w14:paraId="6529D967" w14:textId="77777777" w:rsidR="00C73BF3" w:rsidRDefault="00C73BF3" w:rsidP="00C73BF3">
            <w:pPr>
              <w:pStyle w:val="Listenabsatz"/>
              <w:numPr>
                <w:ilvl w:val="0"/>
                <w:numId w:val="24"/>
              </w:numPr>
              <w:spacing w:before="0" w:after="160" w:line="256" w:lineRule="auto"/>
              <w:rPr>
                <w:noProof/>
                <w:sz w:val="22"/>
                <w:lang w:eastAsia="de-DE"/>
              </w:rPr>
            </w:pPr>
            <w:r>
              <w:rPr>
                <w:noProof/>
                <w:sz w:val="22"/>
                <w:lang w:eastAsia="de-DE"/>
              </w:rPr>
              <w:t>Verschiedene Fruchtfolgen und Zwischenfruchtmischungen</w:t>
            </w:r>
          </w:p>
          <w:p w14:paraId="11863530" w14:textId="30691235" w:rsidR="00A95D77" w:rsidRPr="00A95D77" w:rsidRDefault="00C73BF3" w:rsidP="00A95D77">
            <w:pPr>
              <w:pStyle w:val="Listenabsatz"/>
              <w:numPr>
                <w:ilvl w:val="0"/>
                <w:numId w:val="24"/>
              </w:numPr>
              <w:spacing w:before="0" w:after="160" w:line="256" w:lineRule="auto"/>
              <w:rPr>
                <w:noProof/>
                <w:sz w:val="22"/>
                <w:lang w:eastAsia="de-DE"/>
              </w:rPr>
            </w:pPr>
            <w:r>
              <w:rPr>
                <w:noProof/>
                <w:sz w:val="22"/>
                <w:lang w:eastAsia="de-DE"/>
              </w:rPr>
              <w:t>Wirkung auf Humusbildung, Erosion, Wasserhaushalt, Nährstoffverfügbarkeit, Pflanzengesundheit</w:t>
            </w:r>
          </w:p>
        </w:tc>
      </w:tr>
      <w:tr w:rsidR="00C73BF3" w14:paraId="42347A45"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49E19B3D" w14:textId="77777777" w:rsidR="00C73BF3" w:rsidRDefault="00C73BF3">
            <w:pPr>
              <w:spacing w:before="0" w:after="160" w:line="256" w:lineRule="auto"/>
              <w:rPr>
                <w:b/>
                <w:noProof/>
                <w:sz w:val="22"/>
                <w:szCs w:val="22"/>
                <w:lang w:eastAsia="de-DE"/>
              </w:rPr>
            </w:pPr>
            <w:r>
              <w:rPr>
                <w:b/>
                <w:noProof/>
                <w:sz w:val="22"/>
                <w:lang w:eastAsia="de-DE"/>
              </w:rPr>
              <w:lastRenderedPageBreak/>
              <w:t>Alternative Kulturen</w:t>
            </w:r>
          </w:p>
        </w:tc>
        <w:tc>
          <w:tcPr>
            <w:tcW w:w="6088" w:type="dxa"/>
            <w:tcBorders>
              <w:top w:val="single" w:sz="4" w:space="0" w:color="auto"/>
              <w:left w:val="single" w:sz="4" w:space="0" w:color="auto"/>
              <w:bottom w:val="single" w:sz="4" w:space="0" w:color="auto"/>
              <w:right w:val="single" w:sz="4" w:space="0" w:color="auto"/>
            </w:tcBorders>
            <w:hideMark/>
          </w:tcPr>
          <w:p w14:paraId="6F0D40EF"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Klimarelevanz: zunehmende Trockenheit im Sommerhalbjahr, zunehmende Temperaturen/Hitze</w:t>
            </w:r>
          </w:p>
          <w:p w14:paraId="6A80FF7E" w14:textId="77777777" w:rsidR="00C73BF3" w:rsidRDefault="00C73BF3">
            <w:pPr>
              <w:spacing w:before="0" w:after="160" w:line="256" w:lineRule="auto"/>
              <w:rPr>
                <w:noProof/>
                <w:color w:val="6C9842" w:themeColor="accent1"/>
                <w:sz w:val="22"/>
                <w:lang w:eastAsia="de-DE"/>
              </w:rPr>
            </w:pPr>
            <w:r>
              <w:rPr>
                <w:noProof/>
                <w:sz w:val="22"/>
                <w:lang w:eastAsia="de-DE"/>
              </w:rPr>
              <w:t>Anbau hitze-/ trockentoleranterer Kulturen wie z.B. Kichererbsen, Leindotter, Sonnenblumen, Hirse, Quinoa…</w:t>
            </w:r>
          </w:p>
          <w:p w14:paraId="71D6698D" w14:textId="77777777" w:rsidR="00C73BF3" w:rsidRDefault="00C73BF3" w:rsidP="00C73BF3">
            <w:pPr>
              <w:pStyle w:val="Listenabsatz"/>
              <w:numPr>
                <w:ilvl w:val="0"/>
                <w:numId w:val="25"/>
              </w:numPr>
              <w:spacing w:before="0" w:after="160" w:line="256" w:lineRule="auto"/>
              <w:rPr>
                <w:noProof/>
                <w:sz w:val="22"/>
                <w:lang w:eastAsia="de-DE"/>
              </w:rPr>
            </w:pPr>
            <w:r>
              <w:rPr>
                <w:noProof/>
                <w:sz w:val="22"/>
                <w:lang w:eastAsia="de-DE"/>
              </w:rPr>
              <w:t>Anbau, Düngung, Pflanzenschutz…</w:t>
            </w:r>
          </w:p>
          <w:p w14:paraId="499C2BD3" w14:textId="77777777" w:rsidR="00C73BF3" w:rsidRDefault="00C73BF3" w:rsidP="00C73BF3">
            <w:pPr>
              <w:pStyle w:val="Listenabsatz"/>
              <w:numPr>
                <w:ilvl w:val="0"/>
                <w:numId w:val="25"/>
              </w:numPr>
              <w:spacing w:before="0" w:after="160" w:line="256" w:lineRule="auto"/>
              <w:rPr>
                <w:noProof/>
                <w:sz w:val="22"/>
                <w:lang w:eastAsia="de-DE"/>
              </w:rPr>
            </w:pPr>
            <w:r>
              <w:rPr>
                <w:noProof/>
                <w:sz w:val="22"/>
                <w:lang w:eastAsia="de-DE"/>
              </w:rPr>
              <w:t>Ggf. verschiedene Sorten demonstrieren</w:t>
            </w:r>
          </w:p>
          <w:p w14:paraId="074A232F" w14:textId="77777777" w:rsidR="00C73BF3" w:rsidRDefault="00C73BF3" w:rsidP="00C73BF3">
            <w:pPr>
              <w:pStyle w:val="Listenabsatz"/>
              <w:numPr>
                <w:ilvl w:val="0"/>
                <w:numId w:val="25"/>
              </w:numPr>
              <w:spacing w:before="0" w:after="160" w:line="256" w:lineRule="auto"/>
              <w:rPr>
                <w:noProof/>
                <w:sz w:val="22"/>
                <w:lang w:eastAsia="de-DE"/>
              </w:rPr>
            </w:pPr>
            <w:r>
              <w:rPr>
                <w:noProof/>
                <w:sz w:val="22"/>
                <w:lang w:eastAsia="de-DE"/>
              </w:rPr>
              <w:t>Verarbeitungs-/Vermarktungsmöglichkeiten (Ernährung, Fütterung, Energiepflanzen…)</w:t>
            </w:r>
          </w:p>
        </w:tc>
      </w:tr>
      <w:tr w:rsidR="00C73BF3" w14:paraId="296CB6E9"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72438BBF" w14:textId="77777777" w:rsidR="00C73BF3" w:rsidRDefault="00C73BF3">
            <w:pPr>
              <w:spacing w:before="0" w:after="160" w:line="256" w:lineRule="auto"/>
              <w:rPr>
                <w:b/>
                <w:noProof/>
                <w:sz w:val="22"/>
                <w:szCs w:val="22"/>
                <w:lang w:eastAsia="de-DE"/>
              </w:rPr>
            </w:pPr>
            <w:r>
              <w:rPr>
                <w:b/>
                <w:noProof/>
                <w:sz w:val="22"/>
                <w:lang w:eastAsia="de-DE"/>
              </w:rPr>
              <w:t>Untersaat</w:t>
            </w:r>
          </w:p>
        </w:tc>
        <w:tc>
          <w:tcPr>
            <w:tcW w:w="6088" w:type="dxa"/>
            <w:tcBorders>
              <w:top w:val="single" w:sz="4" w:space="0" w:color="auto"/>
              <w:left w:val="single" w:sz="4" w:space="0" w:color="auto"/>
              <w:bottom w:val="single" w:sz="4" w:space="0" w:color="auto"/>
              <w:right w:val="single" w:sz="4" w:space="0" w:color="auto"/>
            </w:tcBorders>
            <w:hideMark/>
          </w:tcPr>
          <w:p w14:paraId="245500B2"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Klimarelevanz: v.a. zunehmendes Risiko für Starkniederschläge (Erosion, Nährstoffverlagerung), zunehmende Sommertrockenheit/Hitze (-&gt; Bodenschutz, Bodenstruktur)</w:t>
            </w:r>
          </w:p>
          <w:p w14:paraId="6C086C20" w14:textId="77777777" w:rsidR="00C73BF3" w:rsidRDefault="00C73BF3" w:rsidP="00C73BF3">
            <w:pPr>
              <w:pStyle w:val="Listenabsatz"/>
              <w:numPr>
                <w:ilvl w:val="0"/>
                <w:numId w:val="26"/>
              </w:numPr>
              <w:spacing w:before="0" w:after="160" w:line="256" w:lineRule="auto"/>
              <w:rPr>
                <w:noProof/>
                <w:sz w:val="22"/>
                <w:lang w:eastAsia="de-DE"/>
              </w:rPr>
            </w:pPr>
            <w:r>
              <w:rPr>
                <w:noProof/>
                <w:sz w:val="22"/>
                <w:lang w:eastAsia="de-DE"/>
              </w:rPr>
              <w:t>Verschiedene Untersaat-Mischungen in bestimmten Kulturen</w:t>
            </w:r>
          </w:p>
          <w:p w14:paraId="1A29020F" w14:textId="77777777" w:rsidR="00C73BF3" w:rsidRDefault="00C73BF3" w:rsidP="00C73BF3">
            <w:pPr>
              <w:pStyle w:val="Listenabsatz"/>
              <w:numPr>
                <w:ilvl w:val="0"/>
                <w:numId w:val="26"/>
              </w:numPr>
              <w:spacing w:before="0" w:after="160" w:line="256" w:lineRule="auto"/>
              <w:rPr>
                <w:noProof/>
                <w:sz w:val="22"/>
                <w:lang w:eastAsia="de-DE"/>
              </w:rPr>
            </w:pPr>
            <w:r>
              <w:rPr>
                <w:noProof/>
                <w:sz w:val="22"/>
                <w:lang w:eastAsia="de-DE"/>
              </w:rPr>
              <w:t>Verschiedene Aussaatzeitpunkte/-techniken</w:t>
            </w:r>
          </w:p>
          <w:p w14:paraId="3240CBCC" w14:textId="77777777" w:rsidR="00C73BF3" w:rsidRDefault="00C73BF3" w:rsidP="00C73BF3">
            <w:pPr>
              <w:pStyle w:val="Listenabsatz"/>
              <w:numPr>
                <w:ilvl w:val="0"/>
                <w:numId w:val="26"/>
              </w:numPr>
              <w:spacing w:before="0" w:after="160" w:line="256" w:lineRule="auto"/>
              <w:rPr>
                <w:noProof/>
                <w:sz w:val="22"/>
                <w:lang w:eastAsia="de-DE"/>
              </w:rPr>
            </w:pPr>
            <w:r>
              <w:rPr>
                <w:noProof/>
                <w:sz w:val="22"/>
                <w:lang w:eastAsia="de-DE"/>
              </w:rPr>
              <w:t>Nutzung der Untersaat (ZWF, Futternutzung…)</w:t>
            </w:r>
          </w:p>
          <w:p w14:paraId="7AD71C7C" w14:textId="77777777" w:rsidR="00C73BF3" w:rsidRDefault="00C73BF3" w:rsidP="00C73BF3">
            <w:pPr>
              <w:pStyle w:val="Listenabsatz"/>
              <w:numPr>
                <w:ilvl w:val="0"/>
                <w:numId w:val="26"/>
              </w:numPr>
              <w:spacing w:before="0" w:after="160" w:line="256" w:lineRule="auto"/>
              <w:rPr>
                <w:noProof/>
                <w:sz w:val="22"/>
                <w:lang w:eastAsia="de-DE"/>
              </w:rPr>
            </w:pPr>
            <w:r>
              <w:rPr>
                <w:noProof/>
                <w:sz w:val="22"/>
                <w:lang w:eastAsia="de-DE"/>
              </w:rPr>
              <w:t>Angepasste Beikrautregulierung</w:t>
            </w:r>
          </w:p>
        </w:tc>
      </w:tr>
      <w:tr w:rsidR="00C73BF3" w14:paraId="2DF6A389"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4AB1D7D8" w14:textId="77777777" w:rsidR="00C73BF3" w:rsidRDefault="00C73BF3">
            <w:pPr>
              <w:spacing w:before="0" w:after="160" w:line="256" w:lineRule="auto"/>
              <w:rPr>
                <w:b/>
                <w:noProof/>
                <w:sz w:val="22"/>
                <w:szCs w:val="22"/>
                <w:lang w:eastAsia="de-DE"/>
              </w:rPr>
            </w:pPr>
            <w:r>
              <w:rPr>
                <w:b/>
                <w:noProof/>
                <w:sz w:val="22"/>
                <w:lang w:eastAsia="de-DE"/>
              </w:rPr>
              <w:t>Gemengeanbau</w:t>
            </w:r>
          </w:p>
        </w:tc>
        <w:tc>
          <w:tcPr>
            <w:tcW w:w="6088" w:type="dxa"/>
            <w:tcBorders>
              <w:top w:val="single" w:sz="4" w:space="0" w:color="auto"/>
              <w:left w:val="single" w:sz="4" w:space="0" w:color="auto"/>
              <w:bottom w:val="single" w:sz="4" w:space="0" w:color="auto"/>
              <w:right w:val="single" w:sz="4" w:space="0" w:color="auto"/>
            </w:tcBorders>
            <w:hideMark/>
          </w:tcPr>
          <w:p w14:paraId="23B25316" w14:textId="017B71DB" w:rsidR="00C73BF3" w:rsidRDefault="00C73BF3">
            <w:pPr>
              <w:spacing w:before="0" w:after="160" w:line="256" w:lineRule="auto"/>
              <w:rPr>
                <w:noProof/>
                <w:color w:val="6C9842" w:themeColor="accent1"/>
                <w:sz w:val="22"/>
                <w:lang w:eastAsia="de-DE"/>
              </w:rPr>
            </w:pPr>
            <w:r>
              <w:rPr>
                <w:noProof/>
                <w:color w:val="6C9842" w:themeColor="accent1"/>
                <w:sz w:val="22"/>
                <w:lang w:eastAsia="de-DE"/>
              </w:rPr>
              <w:t xml:space="preserve">Klimarelevanz: zunehmende Trockenheit und Hitze im Sommerhalbjahr, </w:t>
            </w:r>
          </w:p>
          <w:p w14:paraId="0B2A2FC3" w14:textId="77777777" w:rsidR="00C73BF3" w:rsidRDefault="00C73BF3" w:rsidP="00C73BF3">
            <w:pPr>
              <w:pStyle w:val="Listenabsatz"/>
              <w:numPr>
                <w:ilvl w:val="0"/>
                <w:numId w:val="27"/>
              </w:numPr>
              <w:spacing w:before="0" w:after="160" w:line="256" w:lineRule="auto"/>
              <w:rPr>
                <w:noProof/>
                <w:sz w:val="22"/>
                <w:lang w:eastAsia="de-DE"/>
              </w:rPr>
            </w:pPr>
            <w:r>
              <w:rPr>
                <w:noProof/>
                <w:sz w:val="22"/>
                <w:lang w:eastAsia="de-DE"/>
              </w:rPr>
              <w:t>Verschiedene Gemengekombinationen (Hafer/Erbse, Hafer/Ackerbohne, Dinkel/Wintererbse, Mais/Stangenbohne) - je nach Standort und Region</w:t>
            </w:r>
          </w:p>
          <w:p w14:paraId="6C770B3A" w14:textId="77777777" w:rsidR="00C73BF3" w:rsidRDefault="00C73BF3" w:rsidP="00C73BF3">
            <w:pPr>
              <w:pStyle w:val="Listenabsatz"/>
              <w:numPr>
                <w:ilvl w:val="0"/>
                <w:numId w:val="27"/>
              </w:numPr>
              <w:spacing w:before="0" w:after="160" w:line="256" w:lineRule="auto"/>
              <w:rPr>
                <w:noProof/>
                <w:sz w:val="22"/>
                <w:lang w:eastAsia="de-DE"/>
              </w:rPr>
            </w:pPr>
            <w:r>
              <w:rPr>
                <w:noProof/>
                <w:sz w:val="22"/>
                <w:lang w:eastAsia="de-DE"/>
              </w:rPr>
              <w:t>Ernte und Weiterverarbeitung (Trennung ja/nein, Fütterung…)</w:t>
            </w:r>
          </w:p>
        </w:tc>
      </w:tr>
      <w:tr w:rsidR="00C73BF3" w14:paraId="011FC7BC"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69EC9529" w14:textId="77777777" w:rsidR="00C73BF3" w:rsidRDefault="00C73BF3">
            <w:pPr>
              <w:spacing w:before="0" w:after="160" w:line="256" w:lineRule="auto"/>
              <w:rPr>
                <w:b/>
                <w:noProof/>
                <w:sz w:val="22"/>
                <w:szCs w:val="22"/>
                <w:lang w:eastAsia="de-DE"/>
              </w:rPr>
            </w:pPr>
            <w:r>
              <w:rPr>
                <w:b/>
                <w:noProof/>
                <w:sz w:val="22"/>
                <w:lang w:eastAsia="de-DE"/>
              </w:rPr>
              <w:t>Leguminosenanbau</w:t>
            </w:r>
          </w:p>
        </w:tc>
        <w:tc>
          <w:tcPr>
            <w:tcW w:w="6088" w:type="dxa"/>
            <w:tcBorders>
              <w:top w:val="single" w:sz="4" w:space="0" w:color="auto"/>
              <w:left w:val="single" w:sz="4" w:space="0" w:color="auto"/>
              <w:bottom w:val="single" w:sz="4" w:space="0" w:color="auto"/>
              <w:right w:val="single" w:sz="4" w:space="0" w:color="auto"/>
            </w:tcBorders>
            <w:hideMark/>
          </w:tcPr>
          <w:p w14:paraId="3423304B"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Klimarelevanz: zunehmendes Risiko für Starkniederschläge und zunehmende Sommertrockenheit/Hitze (-&gt; Bodenstruktur)</w:t>
            </w:r>
          </w:p>
          <w:p w14:paraId="45008463" w14:textId="77777777" w:rsidR="00C73BF3" w:rsidRDefault="00C73BF3" w:rsidP="00C73BF3">
            <w:pPr>
              <w:pStyle w:val="Listenabsatz"/>
              <w:numPr>
                <w:ilvl w:val="0"/>
                <w:numId w:val="28"/>
              </w:numPr>
              <w:spacing w:before="0" w:after="160" w:line="256" w:lineRule="auto"/>
              <w:rPr>
                <w:noProof/>
                <w:sz w:val="22"/>
                <w:lang w:eastAsia="de-DE"/>
              </w:rPr>
            </w:pPr>
            <w:r>
              <w:rPr>
                <w:noProof/>
                <w:sz w:val="22"/>
                <w:lang w:eastAsia="de-DE"/>
              </w:rPr>
              <w:t>Betrachtung verschiedener Kulturen (Anbauvoraussetzungen, Trocken-/Hitzetoleranz)</w:t>
            </w:r>
          </w:p>
          <w:p w14:paraId="3FE3AD52" w14:textId="77777777" w:rsidR="00C73BF3" w:rsidRDefault="00C73BF3" w:rsidP="00C73BF3">
            <w:pPr>
              <w:pStyle w:val="Listenabsatz"/>
              <w:numPr>
                <w:ilvl w:val="0"/>
                <w:numId w:val="28"/>
              </w:numPr>
              <w:spacing w:before="0" w:after="160" w:line="256" w:lineRule="auto"/>
              <w:rPr>
                <w:noProof/>
                <w:sz w:val="22"/>
                <w:lang w:eastAsia="de-DE"/>
              </w:rPr>
            </w:pPr>
            <w:r>
              <w:rPr>
                <w:noProof/>
                <w:sz w:val="22"/>
                <w:lang w:eastAsia="de-DE"/>
              </w:rPr>
              <w:t>Anbaumethoden</w:t>
            </w:r>
          </w:p>
          <w:p w14:paraId="1C7CF716" w14:textId="77777777" w:rsidR="00C73BF3" w:rsidRDefault="00C73BF3" w:rsidP="00C73BF3">
            <w:pPr>
              <w:pStyle w:val="Listenabsatz"/>
              <w:numPr>
                <w:ilvl w:val="0"/>
                <w:numId w:val="28"/>
              </w:numPr>
              <w:spacing w:before="0" w:after="160" w:line="256" w:lineRule="auto"/>
              <w:rPr>
                <w:noProof/>
                <w:sz w:val="22"/>
                <w:lang w:eastAsia="de-DE"/>
              </w:rPr>
            </w:pPr>
            <w:r>
              <w:rPr>
                <w:noProof/>
                <w:sz w:val="22"/>
                <w:lang w:eastAsia="de-DE"/>
              </w:rPr>
              <w:t>Nutzungsmöglichkeiten der Leguminosen</w:t>
            </w:r>
          </w:p>
        </w:tc>
      </w:tr>
      <w:tr w:rsidR="00C73BF3" w14:paraId="616528CB"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3B3E2860" w14:textId="77777777" w:rsidR="00C73BF3" w:rsidRDefault="00C73BF3">
            <w:pPr>
              <w:spacing w:before="0" w:after="160" w:line="256" w:lineRule="auto"/>
              <w:rPr>
                <w:b/>
                <w:noProof/>
                <w:sz w:val="22"/>
                <w:lang w:eastAsia="de-DE"/>
              </w:rPr>
            </w:pPr>
            <w:r>
              <w:rPr>
                <w:b/>
                <w:noProof/>
                <w:sz w:val="22"/>
                <w:lang w:eastAsia="de-DE"/>
              </w:rPr>
              <w:t>Agroforst</w:t>
            </w:r>
          </w:p>
        </w:tc>
        <w:tc>
          <w:tcPr>
            <w:tcW w:w="6088" w:type="dxa"/>
            <w:tcBorders>
              <w:top w:val="single" w:sz="4" w:space="0" w:color="auto"/>
              <w:left w:val="single" w:sz="4" w:space="0" w:color="auto"/>
              <w:bottom w:val="single" w:sz="4" w:space="0" w:color="auto"/>
              <w:right w:val="single" w:sz="4" w:space="0" w:color="auto"/>
            </w:tcBorders>
            <w:hideMark/>
          </w:tcPr>
          <w:p w14:paraId="5A9FC3BD" w14:textId="7314D6A5" w:rsidR="00C73BF3" w:rsidRDefault="00C73BF3">
            <w:pPr>
              <w:spacing w:before="0" w:after="160" w:line="256" w:lineRule="auto"/>
              <w:rPr>
                <w:noProof/>
                <w:color w:val="6C9842" w:themeColor="accent1"/>
                <w:sz w:val="22"/>
                <w:szCs w:val="22"/>
                <w:lang w:eastAsia="de-DE"/>
              </w:rPr>
            </w:pPr>
            <w:r>
              <w:rPr>
                <w:noProof/>
                <w:color w:val="6C9842" w:themeColor="accent1"/>
                <w:sz w:val="22"/>
                <w:lang w:eastAsia="de-DE"/>
              </w:rPr>
              <w:t>Klimarelevanz: zunehmende Trockenheit und Hitze im Sommerhalbjahr, Erosionsgefahr</w:t>
            </w:r>
          </w:p>
          <w:p w14:paraId="3E251F4C" w14:textId="77777777" w:rsidR="00C73BF3" w:rsidRDefault="00C73BF3" w:rsidP="00C73BF3">
            <w:pPr>
              <w:pStyle w:val="Listenabsatz"/>
              <w:numPr>
                <w:ilvl w:val="0"/>
                <w:numId w:val="29"/>
              </w:numPr>
              <w:spacing w:before="0" w:after="160" w:line="256" w:lineRule="auto"/>
              <w:rPr>
                <w:noProof/>
                <w:sz w:val="22"/>
                <w:lang w:eastAsia="de-DE"/>
              </w:rPr>
            </w:pPr>
            <w:r>
              <w:rPr>
                <w:noProof/>
                <w:sz w:val="22"/>
                <w:lang w:eastAsia="de-DE"/>
              </w:rPr>
              <w:t>Besichtigung einer Agroforstfläche</w:t>
            </w:r>
          </w:p>
          <w:p w14:paraId="312E8731" w14:textId="77777777" w:rsidR="00C73BF3" w:rsidRDefault="00C73BF3" w:rsidP="00C73BF3">
            <w:pPr>
              <w:pStyle w:val="Listenabsatz"/>
              <w:numPr>
                <w:ilvl w:val="0"/>
                <w:numId w:val="29"/>
              </w:numPr>
              <w:spacing w:before="0" w:after="160" w:line="256" w:lineRule="auto"/>
              <w:rPr>
                <w:noProof/>
                <w:sz w:val="22"/>
                <w:lang w:eastAsia="de-DE"/>
              </w:rPr>
            </w:pPr>
            <w:r>
              <w:rPr>
                <w:noProof/>
                <w:sz w:val="22"/>
                <w:lang w:eastAsia="de-DE"/>
              </w:rPr>
              <w:t>Vorstellen der Vor-/Nachteile</w:t>
            </w:r>
          </w:p>
          <w:p w14:paraId="610541CF" w14:textId="77777777" w:rsidR="00C73BF3" w:rsidRDefault="00C73BF3" w:rsidP="00C73BF3">
            <w:pPr>
              <w:pStyle w:val="Listenabsatz"/>
              <w:numPr>
                <w:ilvl w:val="0"/>
                <w:numId w:val="29"/>
              </w:numPr>
              <w:spacing w:before="0" w:after="160" w:line="256" w:lineRule="auto"/>
              <w:rPr>
                <w:noProof/>
                <w:sz w:val="22"/>
                <w:lang w:eastAsia="de-DE"/>
              </w:rPr>
            </w:pPr>
            <w:r>
              <w:rPr>
                <w:noProof/>
                <w:sz w:val="22"/>
                <w:lang w:eastAsia="de-DE"/>
              </w:rPr>
              <w:t>Vorstellen von Förderprogrammen und geeigneter Nutzhölzer</w:t>
            </w:r>
          </w:p>
          <w:p w14:paraId="21BA8854" w14:textId="77777777" w:rsidR="00C73BF3" w:rsidRDefault="00C73BF3" w:rsidP="00C73BF3">
            <w:pPr>
              <w:pStyle w:val="Listenabsatz"/>
              <w:numPr>
                <w:ilvl w:val="0"/>
                <w:numId w:val="29"/>
              </w:numPr>
              <w:spacing w:before="0" w:after="160" w:line="256" w:lineRule="auto"/>
              <w:rPr>
                <w:noProof/>
                <w:sz w:val="22"/>
                <w:lang w:eastAsia="de-DE"/>
              </w:rPr>
            </w:pPr>
            <w:r>
              <w:rPr>
                <w:noProof/>
                <w:sz w:val="22"/>
                <w:lang w:eastAsia="de-DE"/>
              </w:rPr>
              <w:t>Ggf. Demonstration zum Anlegen eines Agroforststreifens/Heckenpflanzung</w:t>
            </w:r>
          </w:p>
          <w:p w14:paraId="0C0CC819" w14:textId="77777777" w:rsidR="00C73BF3" w:rsidRDefault="00C73BF3" w:rsidP="00C73BF3">
            <w:pPr>
              <w:pStyle w:val="Listenabsatz"/>
              <w:numPr>
                <w:ilvl w:val="0"/>
                <w:numId w:val="29"/>
              </w:numPr>
              <w:spacing w:before="0" w:after="160" w:line="256" w:lineRule="auto"/>
              <w:rPr>
                <w:noProof/>
                <w:sz w:val="22"/>
                <w:lang w:eastAsia="de-DE"/>
              </w:rPr>
            </w:pPr>
            <w:r>
              <w:rPr>
                <w:noProof/>
                <w:sz w:val="22"/>
                <w:lang w:eastAsia="de-DE"/>
              </w:rPr>
              <w:t>Nutzungs-/Vermarktungsmöglichkeiten von Agroforstprodukten</w:t>
            </w:r>
          </w:p>
        </w:tc>
      </w:tr>
      <w:tr w:rsidR="00C73BF3" w14:paraId="672BC28C"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00DAD90E" w14:textId="77777777" w:rsidR="00C73BF3" w:rsidRDefault="00C73BF3">
            <w:pPr>
              <w:spacing w:before="0" w:after="160" w:line="256" w:lineRule="auto"/>
              <w:rPr>
                <w:b/>
                <w:noProof/>
                <w:sz w:val="22"/>
                <w:szCs w:val="22"/>
                <w:lang w:eastAsia="de-DE"/>
              </w:rPr>
            </w:pPr>
            <w:r>
              <w:rPr>
                <w:b/>
                <w:noProof/>
                <w:sz w:val="22"/>
                <w:lang w:eastAsia="de-DE"/>
              </w:rPr>
              <w:lastRenderedPageBreak/>
              <w:t>Hitzestressreduzierung im Stall / auf der Weide I</w:t>
            </w:r>
          </w:p>
        </w:tc>
        <w:tc>
          <w:tcPr>
            <w:tcW w:w="6088" w:type="dxa"/>
            <w:tcBorders>
              <w:top w:val="single" w:sz="4" w:space="0" w:color="auto"/>
              <w:left w:val="single" w:sz="4" w:space="0" w:color="auto"/>
              <w:bottom w:val="single" w:sz="4" w:space="0" w:color="auto"/>
              <w:right w:val="single" w:sz="4" w:space="0" w:color="auto"/>
            </w:tcBorders>
            <w:hideMark/>
          </w:tcPr>
          <w:p w14:paraId="66C59160"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 xml:space="preserve">Klimarelevanz: zunehmende Temperaturen / Hitze </w:t>
            </w:r>
          </w:p>
          <w:p w14:paraId="4466FEEC" w14:textId="77777777" w:rsidR="00C73BF3" w:rsidRDefault="00C73BF3" w:rsidP="00C73BF3">
            <w:pPr>
              <w:pStyle w:val="Listenabsatz"/>
              <w:numPr>
                <w:ilvl w:val="0"/>
                <w:numId w:val="30"/>
              </w:numPr>
              <w:spacing w:before="0" w:after="160" w:line="256" w:lineRule="auto"/>
              <w:rPr>
                <w:noProof/>
                <w:sz w:val="22"/>
                <w:lang w:eastAsia="de-DE"/>
              </w:rPr>
            </w:pPr>
            <w:r>
              <w:rPr>
                <w:noProof/>
                <w:sz w:val="22"/>
                <w:lang w:eastAsia="de-DE"/>
              </w:rPr>
              <w:t>Vorstellung verschiedener technischen Möglichkeiten wie Ventilatoren, Stallöffnungen, Dachaufbauten, Beschattungen, Wasserversorgung</w:t>
            </w:r>
          </w:p>
          <w:p w14:paraId="3E4E6A04" w14:textId="77777777" w:rsidR="00C73BF3" w:rsidRDefault="00C73BF3" w:rsidP="00C73BF3">
            <w:pPr>
              <w:pStyle w:val="Listenabsatz"/>
              <w:numPr>
                <w:ilvl w:val="0"/>
                <w:numId w:val="30"/>
              </w:numPr>
              <w:spacing w:before="0" w:after="160" w:line="256" w:lineRule="auto"/>
              <w:rPr>
                <w:noProof/>
                <w:sz w:val="22"/>
                <w:lang w:eastAsia="de-DE"/>
              </w:rPr>
            </w:pPr>
            <w:r>
              <w:rPr>
                <w:noProof/>
                <w:sz w:val="22"/>
                <w:lang w:eastAsia="de-DE"/>
              </w:rPr>
              <w:t>Vor- und Nachteile</w:t>
            </w:r>
          </w:p>
          <w:p w14:paraId="614603D4" w14:textId="77777777" w:rsidR="00C73BF3" w:rsidRDefault="00C73BF3" w:rsidP="00C73BF3">
            <w:pPr>
              <w:pStyle w:val="Listenabsatz"/>
              <w:numPr>
                <w:ilvl w:val="0"/>
                <w:numId w:val="30"/>
              </w:numPr>
              <w:spacing w:before="0" w:after="160" w:line="256" w:lineRule="auto"/>
              <w:rPr>
                <w:noProof/>
                <w:sz w:val="22"/>
                <w:lang w:eastAsia="de-DE"/>
              </w:rPr>
            </w:pPr>
            <w:r>
              <w:rPr>
                <w:noProof/>
                <w:sz w:val="22"/>
                <w:lang w:eastAsia="de-DE"/>
              </w:rPr>
              <w:t>Ggf. auf wenige Komponenten konzentrieren</w:t>
            </w:r>
          </w:p>
          <w:p w14:paraId="560DB6D4" w14:textId="77777777" w:rsidR="00C73BF3" w:rsidRDefault="00C73BF3" w:rsidP="00C73BF3">
            <w:pPr>
              <w:pStyle w:val="Listenabsatz"/>
              <w:numPr>
                <w:ilvl w:val="0"/>
                <w:numId w:val="30"/>
              </w:numPr>
              <w:spacing w:before="0" w:after="160" w:line="256" w:lineRule="auto"/>
              <w:rPr>
                <w:noProof/>
                <w:sz w:val="22"/>
                <w:lang w:eastAsia="de-DE"/>
              </w:rPr>
            </w:pPr>
            <w:r>
              <w:rPr>
                <w:noProof/>
                <w:sz w:val="22"/>
                <w:lang w:eastAsia="de-DE"/>
              </w:rPr>
              <w:t>Möglich, eine Veranstaltungsfolge zur Darstellung jeweils verschiedener Methoden (auf verschiedenen Betrieben)</w:t>
            </w:r>
          </w:p>
        </w:tc>
      </w:tr>
      <w:tr w:rsidR="00C73BF3" w14:paraId="75C07CB6"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14D36568" w14:textId="77777777" w:rsidR="00C73BF3" w:rsidRDefault="00C73BF3">
            <w:pPr>
              <w:spacing w:before="0" w:after="160" w:line="256" w:lineRule="auto"/>
              <w:rPr>
                <w:b/>
                <w:noProof/>
                <w:sz w:val="22"/>
                <w:szCs w:val="22"/>
                <w:lang w:eastAsia="de-DE"/>
              </w:rPr>
            </w:pPr>
            <w:r>
              <w:rPr>
                <w:b/>
                <w:noProof/>
                <w:sz w:val="22"/>
                <w:lang w:eastAsia="de-DE"/>
              </w:rPr>
              <w:t>Hitzestressreduzierung im Stall / auf der Weide II</w:t>
            </w:r>
          </w:p>
        </w:tc>
        <w:tc>
          <w:tcPr>
            <w:tcW w:w="6088" w:type="dxa"/>
            <w:tcBorders>
              <w:top w:val="single" w:sz="4" w:space="0" w:color="auto"/>
              <w:left w:val="single" w:sz="4" w:space="0" w:color="auto"/>
              <w:bottom w:val="single" w:sz="4" w:space="0" w:color="auto"/>
              <w:right w:val="single" w:sz="4" w:space="0" w:color="auto"/>
            </w:tcBorders>
            <w:hideMark/>
          </w:tcPr>
          <w:p w14:paraId="0CE5F384" w14:textId="77777777" w:rsidR="00C73BF3" w:rsidRDefault="00C73BF3">
            <w:pPr>
              <w:pStyle w:val="Listenabsatz"/>
              <w:spacing w:before="0" w:after="160" w:line="256" w:lineRule="auto"/>
              <w:ind w:left="360"/>
              <w:rPr>
                <w:noProof/>
                <w:sz w:val="22"/>
                <w:lang w:eastAsia="de-DE"/>
              </w:rPr>
            </w:pPr>
            <w:r>
              <w:rPr>
                <w:noProof/>
                <w:sz w:val="22"/>
                <w:lang w:eastAsia="de-DE"/>
              </w:rPr>
              <w:t xml:space="preserve">Fütterung während Hitzezeiten: </w:t>
            </w:r>
          </w:p>
          <w:p w14:paraId="6CBBD349" w14:textId="77777777" w:rsidR="00C73BF3" w:rsidRDefault="00C73BF3" w:rsidP="00C73BF3">
            <w:pPr>
              <w:pStyle w:val="Listenabsatz"/>
              <w:numPr>
                <w:ilvl w:val="0"/>
                <w:numId w:val="31"/>
              </w:numPr>
              <w:spacing w:before="0" w:after="160" w:line="256" w:lineRule="auto"/>
              <w:rPr>
                <w:noProof/>
                <w:sz w:val="22"/>
                <w:lang w:eastAsia="de-DE"/>
              </w:rPr>
            </w:pPr>
            <w:r>
              <w:rPr>
                <w:noProof/>
                <w:sz w:val="22"/>
                <w:lang w:eastAsia="de-DE"/>
              </w:rPr>
              <w:t>Zusammenstellung verschiedener Rationen</w:t>
            </w:r>
          </w:p>
          <w:p w14:paraId="7CA58A88" w14:textId="77777777" w:rsidR="00C73BF3" w:rsidRDefault="00C73BF3" w:rsidP="00C73BF3">
            <w:pPr>
              <w:pStyle w:val="Listenabsatz"/>
              <w:numPr>
                <w:ilvl w:val="0"/>
                <w:numId w:val="32"/>
              </w:numPr>
              <w:spacing w:before="0" w:after="160" w:line="256" w:lineRule="auto"/>
              <w:rPr>
                <w:noProof/>
                <w:sz w:val="22"/>
                <w:lang w:eastAsia="de-DE"/>
              </w:rPr>
            </w:pPr>
            <w:r>
              <w:rPr>
                <w:noProof/>
                <w:sz w:val="22"/>
                <w:lang w:eastAsia="de-DE"/>
              </w:rPr>
              <w:t>Futterwertbestimmungen durch im Vorfeld gezogene Proben</w:t>
            </w:r>
          </w:p>
        </w:tc>
      </w:tr>
      <w:tr w:rsidR="00C73BF3" w14:paraId="5D8D441E"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747D5550" w14:textId="77777777" w:rsidR="00C73BF3" w:rsidRDefault="00C73BF3">
            <w:pPr>
              <w:spacing w:before="0" w:after="160" w:line="256" w:lineRule="auto"/>
              <w:rPr>
                <w:b/>
                <w:noProof/>
                <w:sz w:val="22"/>
                <w:szCs w:val="22"/>
                <w:lang w:eastAsia="de-DE"/>
              </w:rPr>
            </w:pPr>
            <w:r>
              <w:rPr>
                <w:b/>
                <w:noProof/>
                <w:sz w:val="22"/>
                <w:lang w:eastAsia="de-DE"/>
              </w:rPr>
              <w:t>Grünlandmanagement / Feldfutterbau</w:t>
            </w:r>
          </w:p>
        </w:tc>
        <w:tc>
          <w:tcPr>
            <w:tcW w:w="6088" w:type="dxa"/>
            <w:tcBorders>
              <w:top w:val="single" w:sz="4" w:space="0" w:color="auto"/>
              <w:left w:val="single" w:sz="4" w:space="0" w:color="auto"/>
              <w:bottom w:val="single" w:sz="4" w:space="0" w:color="auto"/>
              <w:right w:val="single" w:sz="4" w:space="0" w:color="auto"/>
            </w:tcBorders>
            <w:hideMark/>
          </w:tcPr>
          <w:p w14:paraId="073EE05E"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Klimarelevanz: zunehmende Trockenheit im Sommerhalbjahr, zunehmende Temperaturen, aber auch langanhaltende Nässeperioden</w:t>
            </w:r>
          </w:p>
          <w:p w14:paraId="123224D5" w14:textId="77777777" w:rsidR="00C73BF3" w:rsidRDefault="00C73BF3" w:rsidP="00C73BF3">
            <w:pPr>
              <w:pStyle w:val="Listenabsatz"/>
              <w:numPr>
                <w:ilvl w:val="0"/>
                <w:numId w:val="33"/>
              </w:numPr>
              <w:spacing w:before="0" w:after="160" w:line="256" w:lineRule="auto"/>
              <w:rPr>
                <w:noProof/>
                <w:sz w:val="22"/>
                <w:lang w:eastAsia="de-DE"/>
              </w:rPr>
            </w:pPr>
            <w:r>
              <w:rPr>
                <w:noProof/>
                <w:sz w:val="22"/>
                <w:lang w:eastAsia="de-DE"/>
              </w:rPr>
              <w:t>Pflege, Nachsaat, Problempflanzen</w:t>
            </w:r>
          </w:p>
          <w:p w14:paraId="28BBB913" w14:textId="77777777" w:rsidR="00C73BF3" w:rsidRDefault="00C73BF3" w:rsidP="00C73BF3">
            <w:pPr>
              <w:pStyle w:val="Listenabsatz"/>
              <w:numPr>
                <w:ilvl w:val="0"/>
                <w:numId w:val="33"/>
              </w:numPr>
              <w:spacing w:before="0" w:after="160" w:line="256" w:lineRule="auto"/>
              <w:rPr>
                <w:noProof/>
                <w:sz w:val="22"/>
                <w:lang w:eastAsia="de-DE"/>
              </w:rPr>
            </w:pPr>
            <w:r>
              <w:rPr>
                <w:noProof/>
                <w:sz w:val="22"/>
                <w:lang w:eastAsia="de-DE"/>
              </w:rPr>
              <w:t>Vorführung verschiedener Technik</w:t>
            </w:r>
          </w:p>
          <w:p w14:paraId="44B7E27F" w14:textId="77777777" w:rsidR="00C73BF3" w:rsidRDefault="00C73BF3" w:rsidP="00C73BF3">
            <w:pPr>
              <w:pStyle w:val="Listenabsatz"/>
              <w:numPr>
                <w:ilvl w:val="0"/>
                <w:numId w:val="33"/>
              </w:numPr>
              <w:spacing w:before="0" w:after="160" w:line="256" w:lineRule="auto"/>
              <w:rPr>
                <w:noProof/>
                <w:sz w:val="22"/>
                <w:lang w:eastAsia="de-DE"/>
              </w:rPr>
            </w:pPr>
            <w:r>
              <w:rPr>
                <w:noProof/>
                <w:sz w:val="22"/>
                <w:lang w:eastAsia="de-DE"/>
              </w:rPr>
              <w:t>Demonstrationsflächen mit unterschiedlichen Beständen</w:t>
            </w:r>
          </w:p>
          <w:p w14:paraId="5D78FEBF" w14:textId="77777777" w:rsidR="00C73BF3" w:rsidRDefault="00C73BF3" w:rsidP="00C73BF3">
            <w:pPr>
              <w:pStyle w:val="Listenabsatz"/>
              <w:numPr>
                <w:ilvl w:val="0"/>
                <w:numId w:val="33"/>
              </w:numPr>
              <w:spacing w:before="0" w:after="160" w:line="256" w:lineRule="auto"/>
              <w:rPr>
                <w:noProof/>
                <w:sz w:val="22"/>
                <w:lang w:eastAsia="de-DE"/>
              </w:rPr>
            </w:pPr>
            <w:r>
              <w:rPr>
                <w:noProof/>
                <w:sz w:val="22"/>
                <w:lang w:eastAsia="de-DE"/>
              </w:rPr>
              <w:t>Futterwertbestimmungen durch im Vorfeld gezogene Probeschnitte</w:t>
            </w:r>
          </w:p>
          <w:p w14:paraId="05D1D2B6" w14:textId="77777777" w:rsidR="00C73BF3" w:rsidRDefault="00C73BF3" w:rsidP="00C73BF3">
            <w:pPr>
              <w:pStyle w:val="Listenabsatz"/>
              <w:numPr>
                <w:ilvl w:val="0"/>
                <w:numId w:val="33"/>
              </w:numPr>
              <w:spacing w:before="0" w:after="160" w:line="256" w:lineRule="auto"/>
              <w:rPr>
                <w:noProof/>
                <w:sz w:val="22"/>
                <w:lang w:eastAsia="de-DE"/>
              </w:rPr>
            </w:pPr>
            <w:r>
              <w:rPr>
                <w:noProof/>
                <w:sz w:val="22"/>
                <w:lang w:eastAsia="de-DE"/>
              </w:rPr>
              <w:t>Ggf. Besichtigung von ein- und mehrjährigen Feldfutterflächen</w:t>
            </w:r>
          </w:p>
        </w:tc>
      </w:tr>
      <w:tr w:rsidR="00C73BF3" w14:paraId="1F5CACEF"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0F7B0EFD" w14:textId="77777777" w:rsidR="00C73BF3" w:rsidRDefault="00C73BF3">
            <w:pPr>
              <w:spacing w:before="0" w:after="160" w:line="256" w:lineRule="auto"/>
              <w:rPr>
                <w:noProof/>
                <w:sz w:val="22"/>
                <w:lang w:eastAsia="de-DE"/>
              </w:rPr>
            </w:pPr>
            <w:r>
              <w:rPr>
                <w:noProof/>
                <w:sz w:val="22"/>
                <w:lang w:eastAsia="de-DE"/>
              </w:rPr>
              <w:t>Ackerfutter</w:t>
            </w:r>
          </w:p>
        </w:tc>
        <w:tc>
          <w:tcPr>
            <w:tcW w:w="6088" w:type="dxa"/>
            <w:tcBorders>
              <w:top w:val="single" w:sz="4" w:space="0" w:color="auto"/>
              <w:left w:val="single" w:sz="4" w:space="0" w:color="auto"/>
              <w:bottom w:val="single" w:sz="4" w:space="0" w:color="auto"/>
              <w:right w:val="single" w:sz="4" w:space="0" w:color="auto"/>
            </w:tcBorders>
            <w:hideMark/>
          </w:tcPr>
          <w:p w14:paraId="7EFABC73"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Klimarelevanz: zunehmende Trockenheit im Sommerhalbjahr, zunehmende Temperaturen, aber auch langanhaltende Nässeperioden</w:t>
            </w:r>
          </w:p>
          <w:p w14:paraId="741C7EFC" w14:textId="77777777" w:rsidR="00C73BF3" w:rsidRDefault="00C73BF3" w:rsidP="00C73BF3">
            <w:pPr>
              <w:pStyle w:val="Listenabsatz"/>
              <w:numPr>
                <w:ilvl w:val="0"/>
                <w:numId w:val="34"/>
              </w:numPr>
              <w:spacing w:before="0" w:after="160" w:line="256" w:lineRule="auto"/>
              <w:rPr>
                <w:noProof/>
                <w:sz w:val="22"/>
                <w:lang w:eastAsia="de-DE"/>
              </w:rPr>
            </w:pPr>
            <w:r>
              <w:rPr>
                <w:noProof/>
                <w:sz w:val="22"/>
                <w:lang w:eastAsia="de-DE"/>
              </w:rPr>
              <w:t>Vergleich verschiedener Futterkulturen / Mischungen</w:t>
            </w:r>
          </w:p>
          <w:p w14:paraId="04408974" w14:textId="77777777" w:rsidR="00C73BF3" w:rsidRDefault="00C73BF3" w:rsidP="00C73BF3">
            <w:pPr>
              <w:pStyle w:val="Listenabsatz"/>
              <w:numPr>
                <w:ilvl w:val="0"/>
                <w:numId w:val="33"/>
              </w:numPr>
              <w:spacing w:before="0" w:after="160" w:line="256" w:lineRule="auto"/>
              <w:rPr>
                <w:noProof/>
                <w:sz w:val="22"/>
                <w:lang w:eastAsia="de-DE"/>
              </w:rPr>
            </w:pPr>
            <w:r>
              <w:rPr>
                <w:noProof/>
                <w:sz w:val="22"/>
                <w:lang w:eastAsia="de-DE"/>
              </w:rPr>
              <w:t>Anbaubedingungen der verschiedenen Kulturen</w:t>
            </w:r>
          </w:p>
          <w:p w14:paraId="3AE5DD04" w14:textId="77777777" w:rsidR="00C73BF3" w:rsidRDefault="00C73BF3" w:rsidP="00C73BF3">
            <w:pPr>
              <w:pStyle w:val="Listenabsatz"/>
              <w:numPr>
                <w:ilvl w:val="0"/>
                <w:numId w:val="33"/>
              </w:numPr>
              <w:spacing w:before="0" w:after="160" w:line="256" w:lineRule="auto"/>
              <w:rPr>
                <w:noProof/>
                <w:sz w:val="22"/>
                <w:lang w:eastAsia="de-DE"/>
              </w:rPr>
            </w:pPr>
            <w:r>
              <w:rPr>
                <w:noProof/>
                <w:sz w:val="22"/>
                <w:lang w:eastAsia="de-DE"/>
              </w:rPr>
              <w:t>Futterwertbestimmungen durch im Vorfeld gezogene Probeschnitte</w:t>
            </w:r>
          </w:p>
        </w:tc>
      </w:tr>
      <w:tr w:rsidR="00C73BF3" w14:paraId="0C93C6C5"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4163156E" w14:textId="77777777" w:rsidR="00C73BF3" w:rsidRDefault="00C73BF3">
            <w:pPr>
              <w:spacing w:before="0" w:after="160" w:line="256" w:lineRule="auto"/>
              <w:rPr>
                <w:b/>
                <w:noProof/>
                <w:sz w:val="22"/>
                <w:szCs w:val="22"/>
                <w:lang w:eastAsia="de-DE"/>
              </w:rPr>
            </w:pPr>
            <w:r>
              <w:rPr>
                <w:b/>
                <w:noProof/>
                <w:sz w:val="22"/>
                <w:lang w:eastAsia="de-DE"/>
              </w:rPr>
              <w:t>Weidemanagement</w:t>
            </w:r>
          </w:p>
        </w:tc>
        <w:tc>
          <w:tcPr>
            <w:tcW w:w="6088" w:type="dxa"/>
            <w:tcBorders>
              <w:top w:val="single" w:sz="4" w:space="0" w:color="auto"/>
              <w:left w:val="single" w:sz="4" w:space="0" w:color="auto"/>
              <w:bottom w:val="single" w:sz="4" w:space="0" w:color="auto"/>
              <w:right w:val="single" w:sz="4" w:space="0" w:color="auto"/>
            </w:tcBorders>
            <w:hideMark/>
          </w:tcPr>
          <w:p w14:paraId="1139F72E" w14:textId="77777777" w:rsidR="00C73BF3" w:rsidRDefault="00C73BF3">
            <w:pPr>
              <w:spacing w:before="0" w:after="160" w:line="256" w:lineRule="auto"/>
              <w:rPr>
                <w:noProof/>
                <w:color w:val="6C9842" w:themeColor="accent1"/>
                <w:sz w:val="22"/>
                <w:lang w:eastAsia="de-DE"/>
              </w:rPr>
            </w:pPr>
            <w:r>
              <w:rPr>
                <w:noProof/>
                <w:color w:val="6C9842" w:themeColor="accent1"/>
                <w:sz w:val="22"/>
                <w:lang w:eastAsia="de-DE"/>
              </w:rPr>
              <w:t>Klimarelevanz: zunehmende Trockenheit im Sommerhalbjahr / Hitze, aber auch langanhaltende Nässeperioden</w:t>
            </w:r>
          </w:p>
          <w:p w14:paraId="77CC477F" w14:textId="77777777" w:rsidR="00C73BF3" w:rsidRDefault="00C73BF3" w:rsidP="00C73BF3">
            <w:pPr>
              <w:pStyle w:val="Listenabsatz"/>
              <w:numPr>
                <w:ilvl w:val="0"/>
                <w:numId w:val="35"/>
              </w:numPr>
              <w:spacing w:before="0" w:after="160" w:line="256" w:lineRule="auto"/>
              <w:rPr>
                <w:noProof/>
                <w:sz w:val="22"/>
                <w:lang w:eastAsia="de-DE"/>
              </w:rPr>
            </w:pPr>
            <w:r>
              <w:rPr>
                <w:noProof/>
                <w:sz w:val="22"/>
                <w:lang w:eastAsia="de-DE"/>
              </w:rPr>
              <w:t>Betrachtung verschiedener Weidesysteme im Hinblick auf die zunehmende Sommertrockenheit (z.B. Holistic graze management)</w:t>
            </w:r>
          </w:p>
          <w:p w14:paraId="72DFBE48" w14:textId="77777777" w:rsidR="00C73BF3" w:rsidRDefault="00C73BF3" w:rsidP="00C73BF3">
            <w:pPr>
              <w:pStyle w:val="Listenabsatz"/>
              <w:numPr>
                <w:ilvl w:val="0"/>
                <w:numId w:val="35"/>
              </w:numPr>
              <w:spacing w:before="0" w:after="160" w:line="256" w:lineRule="auto"/>
              <w:rPr>
                <w:noProof/>
                <w:sz w:val="22"/>
                <w:lang w:eastAsia="de-DE"/>
              </w:rPr>
            </w:pPr>
            <w:r>
              <w:rPr>
                <w:noProof/>
                <w:sz w:val="22"/>
                <w:lang w:eastAsia="de-DE"/>
              </w:rPr>
              <w:t>Vor- und Nachteile der Methoden</w:t>
            </w:r>
          </w:p>
        </w:tc>
      </w:tr>
      <w:tr w:rsidR="00C73BF3" w14:paraId="5D41AD64"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1C3D3BBA" w14:textId="77777777" w:rsidR="00C73BF3" w:rsidRDefault="00C73BF3">
            <w:pPr>
              <w:spacing w:before="0" w:after="160" w:line="256" w:lineRule="auto"/>
              <w:rPr>
                <w:b/>
                <w:noProof/>
                <w:sz w:val="22"/>
                <w:lang w:eastAsia="de-DE"/>
              </w:rPr>
            </w:pPr>
            <w:r>
              <w:rPr>
                <w:b/>
                <w:noProof/>
                <w:sz w:val="22"/>
                <w:lang w:eastAsia="de-DE"/>
              </w:rPr>
              <w:t>Betriebliche Diversifizierung</w:t>
            </w:r>
          </w:p>
        </w:tc>
        <w:tc>
          <w:tcPr>
            <w:tcW w:w="6088" w:type="dxa"/>
            <w:tcBorders>
              <w:top w:val="single" w:sz="4" w:space="0" w:color="auto"/>
              <w:left w:val="single" w:sz="4" w:space="0" w:color="auto"/>
              <w:bottom w:val="single" w:sz="4" w:space="0" w:color="auto"/>
              <w:right w:val="single" w:sz="4" w:space="0" w:color="auto"/>
            </w:tcBorders>
            <w:hideMark/>
          </w:tcPr>
          <w:p w14:paraId="7428FEF9" w14:textId="77777777" w:rsidR="00C73BF3" w:rsidRDefault="00C73BF3">
            <w:pPr>
              <w:spacing w:before="0" w:after="160" w:line="256" w:lineRule="auto"/>
              <w:rPr>
                <w:noProof/>
                <w:color w:val="6C9842" w:themeColor="accent1"/>
                <w:sz w:val="22"/>
                <w:szCs w:val="22"/>
                <w:lang w:eastAsia="de-DE"/>
              </w:rPr>
            </w:pPr>
            <w:r>
              <w:rPr>
                <w:noProof/>
                <w:color w:val="6C9842" w:themeColor="accent1"/>
                <w:sz w:val="22"/>
                <w:lang w:eastAsia="de-DE"/>
              </w:rPr>
              <w:t>Klimarelevanz: steigendes Anbau-/Ertragsrisiko durch den Klimawandel (Hitze, Trockenheit, vermehrte Wetterschwankungen, festgefahrene Wetterlagen)</w:t>
            </w:r>
          </w:p>
          <w:p w14:paraId="63CA7D55" w14:textId="77777777" w:rsidR="00C73BF3" w:rsidRDefault="00C73BF3" w:rsidP="00C73BF3">
            <w:pPr>
              <w:pStyle w:val="Listenabsatz"/>
              <w:numPr>
                <w:ilvl w:val="0"/>
                <w:numId w:val="36"/>
              </w:numPr>
              <w:spacing w:before="0" w:after="160" w:line="256" w:lineRule="auto"/>
              <w:rPr>
                <w:noProof/>
                <w:sz w:val="22"/>
                <w:lang w:eastAsia="de-DE"/>
              </w:rPr>
            </w:pPr>
            <w:r>
              <w:rPr>
                <w:noProof/>
                <w:sz w:val="22"/>
                <w:lang w:eastAsia="de-DE"/>
              </w:rPr>
              <w:t>Vermarktungs- / Verarbeitungsmöglichkeiten an betrieblichen Beispielen</w:t>
            </w:r>
          </w:p>
          <w:p w14:paraId="6A370EDA" w14:textId="77777777" w:rsidR="00C73BF3" w:rsidRDefault="00C73BF3" w:rsidP="00C73BF3">
            <w:pPr>
              <w:pStyle w:val="Listenabsatz"/>
              <w:numPr>
                <w:ilvl w:val="0"/>
                <w:numId w:val="36"/>
              </w:numPr>
              <w:spacing w:before="0" w:after="160" w:line="256" w:lineRule="auto"/>
              <w:rPr>
                <w:noProof/>
                <w:sz w:val="22"/>
                <w:lang w:eastAsia="de-DE"/>
              </w:rPr>
            </w:pPr>
            <w:r>
              <w:rPr>
                <w:noProof/>
                <w:sz w:val="22"/>
                <w:lang w:eastAsia="de-DE"/>
              </w:rPr>
              <w:t xml:space="preserve">Zusätzlicher Arbeits-/Kapitaleinsatz </w:t>
            </w:r>
          </w:p>
        </w:tc>
      </w:tr>
      <w:tr w:rsidR="00C73BF3" w14:paraId="0AAA2A4F"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3BA5BA42" w14:textId="77777777" w:rsidR="00C73BF3" w:rsidRDefault="00C73BF3">
            <w:pPr>
              <w:spacing w:before="0" w:after="160" w:line="256" w:lineRule="auto"/>
              <w:rPr>
                <w:b/>
                <w:noProof/>
                <w:sz w:val="22"/>
                <w:lang w:eastAsia="de-DE"/>
              </w:rPr>
            </w:pPr>
            <w:r>
              <w:rPr>
                <w:b/>
                <w:noProof/>
                <w:sz w:val="22"/>
                <w:lang w:eastAsia="de-DE"/>
              </w:rPr>
              <w:lastRenderedPageBreak/>
              <w:t>Spätfrost</w:t>
            </w:r>
          </w:p>
        </w:tc>
        <w:tc>
          <w:tcPr>
            <w:tcW w:w="6088" w:type="dxa"/>
            <w:tcBorders>
              <w:top w:val="single" w:sz="4" w:space="0" w:color="auto"/>
              <w:left w:val="single" w:sz="4" w:space="0" w:color="auto"/>
              <w:bottom w:val="single" w:sz="4" w:space="0" w:color="auto"/>
              <w:right w:val="single" w:sz="4" w:space="0" w:color="auto"/>
            </w:tcBorders>
          </w:tcPr>
          <w:p w14:paraId="5FE74327" w14:textId="77777777" w:rsidR="00C73BF3" w:rsidRPr="00537E5E" w:rsidRDefault="00C73BF3">
            <w:pPr>
              <w:spacing w:before="0" w:after="160" w:line="256" w:lineRule="auto"/>
              <w:rPr>
                <w:noProof/>
                <w:color w:val="6C9842" w:themeColor="accent1"/>
                <w:sz w:val="22"/>
                <w:szCs w:val="22"/>
                <w:lang w:eastAsia="de-DE"/>
              </w:rPr>
            </w:pPr>
            <w:r w:rsidRPr="00537E5E">
              <w:rPr>
                <w:noProof/>
                <w:color w:val="6C9842" w:themeColor="accent1"/>
                <w:sz w:val="22"/>
                <w:lang w:eastAsia="de-DE"/>
              </w:rPr>
              <w:t>Klimarelevanz: früher einsetzender Vegetationsbeginn durch zunehmende Temperaturen bei gleichzeitigem (etwas reduziertem) Spätfrostrisiko</w:t>
            </w:r>
          </w:p>
          <w:p w14:paraId="46080C74" w14:textId="77777777" w:rsidR="00C73BF3" w:rsidRPr="006773EC" w:rsidRDefault="00C73BF3" w:rsidP="00C73BF3">
            <w:pPr>
              <w:pStyle w:val="Listenabsatz"/>
              <w:numPr>
                <w:ilvl w:val="0"/>
                <w:numId w:val="37"/>
              </w:numPr>
              <w:spacing w:before="0" w:after="160" w:line="256" w:lineRule="auto"/>
              <w:rPr>
                <w:noProof/>
                <w:sz w:val="22"/>
                <w:lang w:eastAsia="de-DE"/>
              </w:rPr>
            </w:pPr>
            <w:r w:rsidRPr="006773EC">
              <w:rPr>
                <w:noProof/>
                <w:sz w:val="22"/>
                <w:lang w:eastAsia="de-DE"/>
              </w:rPr>
              <w:t>Aufzeigen von möglichen Techniken mit möglichst reduziertem Energie-/Wassereinsatz (Spätfrostberegnung, Verwirbelung…)</w:t>
            </w:r>
          </w:p>
          <w:p w14:paraId="3DD29D73" w14:textId="77777777" w:rsidR="00C73BF3" w:rsidRPr="006773EC" w:rsidRDefault="00C73BF3" w:rsidP="00C73BF3">
            <w:pPr>
              <w:pStyle w:val="Listenabsatz"/>
              <w:numPr>
                <w:ilvl w:val="0"/>
                <w:numId w:val="37"/>
              </w:numPr>
              <w:spacing w:before="0" w:after="160" w:line="256" w:lineRule="auto"/>
              <w:rPr>
                <w:noProof/>
                <w:sz w:val="22"/>
                <w:lang w:eastAsia="de-DE"/>
              </w:rPr>
            </w:pPr>
            <w:r w:rsidRPr="006773EC">
              <w:rPr>
                <w:noProof/>
                <w:sz w:val="22"/>
                <w:lang w:eastAsia="de-DE"/>
              </w:rPr>
              <w:t>Anlage von Teichen</w:t>
            </w:r>
          </w:p>
          <w:p w14:paraId="17BB61F8" w14:textId="0DD1B192" w:rsidR="00C73BF3" w:rsidRPr="006773EC" w:rsidRDefault="00C73BF3" w:rsidP="006773EC">
            <w:pPr>
              <w:pStyle w:val="Listenabsatz"/>
              <w:numPr>
                <w:ilvl w:val="0"/>
                <w:numId w:val="37"/>
              </w:numPr>
              <w:spacing w:before="0" w:after="160" w:line="256" w:lineRule="auto"/>
              <w:rPr>
                <w:noProof/>
                <w:sz w:val="22"/>
                <w:lang w:eastAsia="de-DE"/>
              </w:rPr>
            </w:pPr>
            <w:r w:rsidRPr="006773EC">
              <w:rPr>
                <w:noProof/>
                <w:sz w:val="22"/>
                <w:lang w:eastAsia="de-DE"/>
              </w:rPr>
              <w:t>Auswahl von Sorten</w:t>
            </w:r>
          </w:p>
        </w:tc>
      </w:tr>
      <w:tr w:rsidR="00C73BF3" w14:paraId="7C8BEF23"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3D25C98E" w14:textId="77777777" w:rsidR="00C73BF3" w:rsidRDefault="00C73BF3">
            <w:pPr>
              <w:spacing w:before="0" w:after="160" w:line="256" w:lineRule="auto"/>
              <w:rPr>
                <w:b/>
                <w:noProof/>
                <w:sz w:val="22"/>
                <w:lang w:eastAsia="de-DE"/>
              </w:rPr>
            </w:pPr>
            <w:r>
              <w:rPr>
                <w:b/>
                <w:noProof/>
                <w:sz w:val="22"/>
                <w:lang w:eastAsia="de-DE"/>
              </w:rPr>
              <w:t>Bewässerung</w:t>
            </w:r>
          </w:p>
        </w:tc>
        <w:tc>
          <w:tcPr>
            <w:tcW w:w="6088" w:type="dxa"/>
            <w:tcBorders>
              <w:top w:val="single" w:sz="4" w:space="0" w:color="auto"/>
              <w:left w:val="single" w:sz="4" w:space="0" w:color="auto"/>
              <w:bottom w:val="single" w:sz="4" w:space="0" w:color="auto"/>
              <w:right w:val="single" w:sz="4" w:space="0" w:color="auto"/>
            </w:tcBorders>
            <w:hideMark/>
          </w:tcPr>
          <w:p w14:paraId="6DB2108B" w14:textId="77777777" w:rsidR="00C73BF3" w:rsidRDefault="00C73BF3">
            <w:pPr>
              <w:spacing w:before="0" w:after="160" w:line="256" w:lineRule="auto"/>
              <w:rPr>
                <w:noProof/>
                <w:color w:val="6C9842" w:themeColor="accent1"/>
                <w:sz w:val="22"/>
                <w:szCs w:val="22"/>
                <w:lang w:eastAsia="de-DE"/>
              </w:rPr>
            </w:pPr>
            <w:r>
              <w:rPr>
                <w:noProof/>
                <w:color w:val="6C9842" w:themeColor="accent1"/>
                <w:sz w:val="22"/>
                <w:lang w:eastAsia="de-DE"/>
              </w:rPr>
              <w:t>Klimarelevanz: Spätfrost, zunehmende Sommertrockenheit</w:t>
            </w:r>
          </w:p>
          <w:p w14:paraId="63319B08" w14:textId="77777777" w:rsidR="00C73BF3" w:rsidRDefault="00C73BF3" w:rsidP="00C73BF3">
            <w:pPr>
              <w:pStyle w:val="Listenabsatz"/>
              <w:numPr>
                <w:ilvl w:val="0"/>
                <w:numId w:val="38"/>
              </w:numPr>
              <w:spacing w:before="0" w:after="160" w:line="256" w:lineRule="auto"/>
              <w:rPr>
                <w:noProof/>
                <w:sz w:val="22"/>
                <w:lang w:eastAsia="de-DE"/>
              </w:rPr>
            </w:pPr>
            <w:r>
              <w:rPr>
                <w:noProof/>
                <w:sz w:val="22"/>
                <w:lang w:eastAsia="de-DE"/>
              </w:rPr>
              <w:t>Ggf. verschiedene Wasserreservoirs vergleichen (Kosten, Aufwand, Nutzen)</w:t>
            </w:r>
          </w:p>
          <w:p w14:paraId="01156989" w14:textId="77777777" w:rsidR="00C73BF3" w:rsidRPr="00A95D77" w:rsidRDefault="00C73BF3" w:rsidP="00C73BF3">
            <w:pPr>
              <w:pStyle w:val="Listenabsatz"/>
              <w:numPr>
                <w:ilvl w:val="0"/>
                <w:numId w:val="38"/>
              </w:numPr>
              <w:spacing w:before="0" w:after="160" w:line="256" w:lineRule="auto"/>
              <w:rPr>
                <w:noProof/>
                <w:sz w:val="22"/>
                <w:lang w:eastAsia="de-DE"/>
              </w:rPr>
            </w:pPr>
            <w:r w:rsidRPr="00A95D77">
              <w:rPr>
                <w:noProof/>
                <w:sz w:val="22"/>
                <w:lang w:eastAsia="de-DE"/>
              </w:rPr>
              <w:t>Rechtliche Voraussetzungen</w:t>
            </w:r>
          </w:p>
          <w:p w14:paraId="230C99B4" w14:textId="77777777" w:rsidR="00A95D77" w:rsidRDefault="00C73BF3" w:rsidP="00A95D77">
            <w:pPr>
              <w:pStyle w:val="Listenabsatz"/>
              <w:numPr>
                <w:ilvl w:val="0"/>
                <w:numId w:val="38"/>
              </w:numPr>
              <w:spacing w:before="0" w:after="160" w:line="256" w:lineRule="auto"/>
              <w:rPr>
                <w:noProof/>
                <w:sz w:val="22"/>
                <w:lang w:eastAsia="de-DE"/>
              </w:rPr>
            </w:pPr>
            <w:r w:rsidRPr="00A95D77">
              <w:rPr>
                <w:noProof/>
                <w:sz w:val="22"/>
                <w:lang w:eastAsia="de-DE"/>
              </w:rPr>
              <w:t>Möglichkeiten für gemeinsame Bewässerungsinfrastruktur / Bewässerungsverbund</w:t>
            </w:r>
          </w:p>
          <w:p w14:paraId="6572B4B8" w14:textId="46A42AD9" w:rsidR="00C73BF3" w:rsidRPr="00A95D77" w:rsidRDefault="00C73BF3" w:rsidP="00A95D77">
            <w:pPr>
              <w:pStyle w:val="Listenabsatz"/>
              <w:numPr>
                <w:ilvl w:val="0"/>
                <w:numId w:val="38"/>
              </w:numPr>
              <w:spacing w:before="0" w:after="160" w:line="256" w:lineRule="auto"/>
              <w:rPr>
                <w:noProof/>
                <w:sz w:val="22"/>
                <w:lang w:eastAsia="de-DE"/>
              </w:rPr>
            </w:pPr>
            <w:r w:rsidRPr="00A95D77">
              <w:rPr>
                <w:noProof/>
                <w:sz w:val="22"/>
                <w:lang w:eastAsia="de-DE"/>
              </w:rPr>
              <w:t xml:space="preserve">Aufzeigen alternativer Maßnahmen zur Bewässerung </w:t>
            </w:r>
          </w:p>
        </w:tc>
      </w:tr>
      <w:tr w:rsidR="00C73BF3" w14:paraId="17A81D49"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1F6216A4" w14:textId="77777777" w:rsidR="00C73BF3" w:rsidRDefault="00C73BF3">
            <w:pPr>
              <w:spacing w:before="0" w:after="160" w:line="256" w:lineRule="auto"/>
              <w:rPr>
                <w:b/>
                <w:noProof/>
                <w:sz w:val="22"/>
                <w:lang w:eastAsia="de-DE"/>
              </w:rPr>
            </w:pPr>
            <w:r>
              <w:rPr>
                <w:b/>
                <w:noProof/>
                <w:sz w:val="22"/>
                <w:lang w:eastAsia="de-DE"/>
              </w:rPr>
              <w:t>Sortenwahl im Sonderkulturbereich</w:t>
            </w:r>
          </w:p>
        </w:tc>
        <w:tc>
          <w:tcPr>
            <w:tcW w:w="6088" w:type="dxa"/>
            <w:tcBorders>
              <w:top w:val="single" w:sz="4" w:space="0" w:color="auto"/>
              <w:left w:val="single" w:sz="4" w:space="0" w:color="auto"/>
              <w:bottom w:val="single" w:sz="4" w:space="0" w:color="auto"/>
              <w:right w:val="single" w:sz="4" w:space="0" w:color="auto"/>
            </w:tcBorders>
            <w:hideMark/>
          </w:tcPr>
          <w:p w14:paraId="110B4E0C" w14:textId="77777777" w:rsidR="00C73BF3" w:rsidRDefault="00C73BF3">
            <w:pPr>
              <w:spacing w:before="0" w:after="160" w:line="256" w:lineRule="auto"/>
              <w:rPr>
                <w:noProof/>
                <w:color w:val="6C9842" w:themeColor="accent1"/>
                <w:sz w:val="22"/>
                <w:szCs w:val="22"/>
                <w:lang w:eastAsia="de-DE"/>
              </w:rPr>
            </w:pPr>
            <w:r>
              <w:rPr>
                <w:noProof/>
                <w:color w:val="6C9842" w:themeColor="accent1"/>
                <w:sz w:val="22"/>
                <w:lang w:eastAsia="de-DE"/>
              </w:rPr>
              <w:t>Klimarelevanz: Spätfrost, zunehmende Sommertrockenheit / Hitze</w:t>
            </w:r>
          </w:p>
          <w:p w14:paraId="79BDEC3C" w14:textId="77777777" w:rsidR="00C73BF3" w:rsidRDefault="00C73BF3" w:rsidP="00C73BF3">
            <w:pPr>
              <w:pStyle w:val="Listenabsatz"/>
              <w:numPr>
                <w:ilvl w:val="0"/>
                <w:numId w:val="39"/>
              </w:numPr>
              <w:spacing w:before="0" w:after="160" w:line="256" w:lineRule="auto"/>
              <w:rPr>
                <w:noProof/>
                <w:sz w:val="22"/>
                <w:lang w:eastAsia="de-DE"/>
              </w:rPr>
            </w:pPr>
            <w:r>
              <w:rPr>
                <w:noProof/>
                <w:sz w:val="22"/>
                <w:lang w:eastAsia="de-DE"/>
              </w:rPr>
              <w:t>Anbau verschiedener, zahlreicherer Kulturen in einer Anlage mit unterschiedlichen Ansprüchen und Anfälligkeiten</w:t>
            </w:r>
          </w:p>
          <w:p w14:paraId="061CBDC0" w14:textId="77777777" w:rsidR="00C73BF3" w:rsidRDefault="00C73BF3" w:rsidP="00C73BF3">
            <w:pPr>
              <w:pStyle w:val="Listenabsatz"/>
              <w:numPr>
                <w:ilvl w:val="0"/>
                <w:numId w:val="39"/>
              </w:numPr>
              <w:spacing w:before="0" w:after="160" w:line="256" w:lineRule="auto"/>
              <w:rPr>
                <w:noProof/>
                <w:sz w:val="22"/>
                <w:lang w:eastAsia="de-DE"/>
              </w:rPr>
            </w:pPr>
            <w:r>
              <w:rPr>
                <w:noProof/>
                <w:sz w:val="22"/>
                <w:lang w:eastAsia="de-DE"/>
              </w:rPr>
              <w:t>Einführung neuer Sorten beim Abnehmer</w:t>
            </w:r>
          </w:p>
        </w:tc>
      </w:tr>
      <w:tr w:rsidR="00C73BF3" w14:paraId="5BD5F5B7" w14:textId="77777777" w:rsidTr="00C73BF3">
        <w:tc>
          <w:tcPr>
            <w:tcW w:w="3256" w:type="dxa"/>
            <w:tcBorders>
              <w:top w:val="single" w:sz="4" w:space="0" w:color="auto"/>
              <w:left w:val="single" w:sz="4" w:space="0" w:color="auto"/>
              <w:bottom w:val="single" w:sz="4" w:space="0" w:color="auto"/>
              <w:right w:val="single" w:sz="4" w:space="0" w:color="auto"/>
            </w:tcBorders>
            <w:hideMark/>
          </w:tcPr>
          <w:p w14:paraId="27782548" w14:textId="77777777" w:rsidR="00C73BF3" w:rsidRDefault="00C73BF3">
            <w:pPr>
              <w:spacing w:before="0" w:after="160" w:line="256" w:lineRule="auto"/>
              <w:rPr>
                <w:b/>
                <w:noProof/>
                <w:sz w:val="22"/>
                <w:lang w:eastAsia="de-DE"/>
              </w:rPr>
            </w:pPr>
            <w:r>
              <w:rPr>
                <w:b/>
                <w:noProof/>
                <w:sz w:val="22"/>
                <w:lang w:eastAsia="de-DE"/>
              </w:rPr>
              <w:t>Pflanzenschutz</w:t>
            </w:r>
          </w:p>
        </w:tc>
        <w:tc>
          <w:tcPr>
            <w:tcW w:w="6088" w:type="dxa"/>
            <w:tcBorders>
              <w:top w:val="single" w:sz="4" w:space="0" w:color="auto"/>
              <w:left w:val="single" w:sz="4" w:space="0" w:color="auto"/>
              <w:bottom w:val="single" w:sz="4" w:space="0" w:color="auto"/>
              <w:right w:val="single" w:sz="4" w:space="0" w:color="auto"/>
            </w:tcBorders>
            <w:hideMark/>
          </w:tcPr>
          <w:p w14:paraId="473AF1A1" w14:textId="77777777" w:rsidR="00C73BF3" w:rsidRDefault="00C73BF3">
            <w:pPr>
              <w:spacing w:before="0" w:after="160" w:line="256" w:lineRule="auto"/>
              <w:rPr>
                <w:noProof/>
                <w:color w:val="6C9842" w:themeColor="accent1"/>
                <w:sz w:val="22"/>
                <w:szCs w:val="22"/>
                <w:lang w:eastAsia="de-DE"/>
              </w:rPr>
            </w:pPr>
            <w:r>
              <w:rPr>
                <w:noProof/>
                <w:color w:val="6C9842" w:themeColor="accent1"/>
                <w:sz w:val="22"/>
                <w:lang w:eastAsia="de-DE"/>
              </w:rPr>
              <w:t>Klimarelevanz: zunehmende Sommertrockenheit / Hitze</w:t>
            </w:r>
          </w:p>
          <w:p w14:paraId="3B54895A" w14:textId="77777777" w:rsidR="00C73BF3" w:rsidRDefault="00C73BF3" w:rsidP="00C73BF3">
            <w:pPr>
              <w:pStyle w:val="Listenabsatz"/>
              <w:numPr>
                <w:ilvl w:val="0"/>
                <w:numId w:val="40"/>
              </w:numPr>
              <w:spacing w:before="0" w:after="160" w:line="256" w:lineRule="auto"/>
              <w:rPr>
                <w:noProof/>
                <w:sz w:val="22"/>
                <w:lang w:eastAsia="de-DE"/>
              </w:rPr>
            </w:pPr>
            <w:r>
              <w:rPr>
                <w:noProof/>
                <w:sz w:val="22"/>
                <w:lang w:eastAsia="de-DE"/>
              </w:rPr>
              <w:t>Darstellung der Wirksamkeit der Wirkstoffe unter extremeren Wetterverhältnissen</w:t>
            </w:r>
          </w:p>
          <w:p w14:paraId="35260FB2" w14:textId="77777777" w:rsidR="00C73BF3" w:rsidRDefault="00C73BF3" w:rsidP="00C73BF3">
            <w:pPr>
              <w:pStyle w:val="Listenabsatz"/>
              <w:numPr>
                <w:ilvl w:val="0"/>
                <w:numId w:val="40"/>
              </w:numPr>
              <w:spacing w:before="0" w:after="160" w:line="256" w:lineRule="auto"/>
              <w:rPr>
                <w:noProof/>
                <w:sz w:val="22"/>
                <w:lang w:eastAsia="de-DE"/>
              </w:rPr>
            </w:pPr>
            <w:r>
              <w:rPr>
                <w:noProof/>
                <w:sz w:val="22"/>
                <w:lang w:eastAsia="de-DE"/>
              </w:rPr>
              <w:t>Alternativer Pflanzenschutz (Fruchtfolge, Gemenge, vielseitige ZWF-Mischungen, Blühflächen/extensive Strukturen, Aussaatzeiten, Sortenwahl….)</w:t>
            </w:r>
          </w:p>
          <w:p w14:paraId="1034FCE1" w14:textId="77777777" w:rsidR="00C73BF3" w:rsidRDefault="00C73BF3" w:rsidP="00C73BF3">
            <w:pPr>
              <w:pStyle w:val="Listenabsatz"/>
              <w:numPr>
                <w:ilvl w:val="0"/>
                <w:numId w:val="40"/>
              </w:numPr>
              <w:spacing w:before="0" w:after="160" w:line="256" w:lineRule="auto"/>
              <w:rPr>
                <w:noProof/>
                <w:sz w:val="22"/>
                <w:lang w:eastAsia="de-DE"/>
              </w:rPr>
            </w:pPr>
            <w:r>
              <w:rPr>
                <w:noProof/>
                <w:sz w:val="22"/>
                <w:lang w:eastAsia="de-DE"/>
              </w:rPr>
              <w:t xml:space="preserve">Darstellung eines Praxisbeispiels für ein gesamtheitliches Konzept </w:t>
            </w:r>
          </w:p>
        </w:tc>
      </w:tr>
    </w:tbl>
    <w:p w14:paraId="3A404D3D" w14:textId="77777777" w:rsidR="00C73BF3" w:rsidRPr="007D6225" w:rsidRDefault="00C73BF3" w:rsidP="00C73BF3">
      <w:pPr>
        <w:rPr>
          <w:rStyle w:val="berschrift1Zchn"/>
          <w:rFonts w:eastAsia="Calibri"/>
          <w:color w:val="auto"/>
          <w:sz w:val="28"/>
          <w:szCs w:val="28"/>
        </w:rPr>
      </w:pPr>
    </w:p>
    <w:p w14:paraId="1D970E74" w14:textId="77777777" w:rsidR="007D6225" w:rsidRPr="007D6225" w:rsidRDefault="007D6225" w:rsidP="007D6225">
      <w:pPr>
        <w:rPr>
          <w:rStyle w:val="berschrift2Zchn"/>
          <w:rFonts w:eastAsia="Calibri"/>
          <w:color w:val="auto"/>
          <w:sz w:val="28"/>
        </w:rPr>
      </w:pPr>
      <w:bookmarkStart w:id="19" w:name="_Toc89952581"/>
      <w:r w:rsidRPr="007D6225">
        <w:rPr>
          <w:rStyle w:val="berschrift2Zchn"/>
          <w:rFonts w:eastAsia="Calibri"/>
          <w:color w:val="auto"/>
          <w:sz w:val="28"/>
        </w:rPr>
        <w:t>Impressum</w:t>
      </w:r>
      <w:bookmarkEnd w:id="19"/>
      <w:r w:rsidRPr="007D6225">
        <w:rPr>
          <w:rStyle w:val="berschrift2Zchn"/>
          <w:rFonts w:eastAsia="Calibri"/>
          <w:color w:val="auto"/>
          <w:sz w:val="28"/>
        </w:rPr>
        <w:t xml:space="preserve"> </w:t>
      </w:r>
    </w:p>
    <w:p w14:paraId="47124BE9" w14:textId="77777777" w:rsidR="007D6225" w:rsidRPr="007D6225" w:rsidRDefault="007D6225" w:rsidP="007D6225">
      <w:pPr>
        <w:tabs>
          <w:tab w:val="left" w:pos="2127"/>
        </w:tabs>
        <w:spacing w:before="0" w:after="0"/>
        <w:ind w:left="2126" w:hanging="2126"/>
        <w:rPr>
          <w:szCs w:val="20"/>
        </w:rPr>
      </w:pPr>
      <w:r w:rsidRPr="007D6225">
        <w:rPr>
          <w:rStyle w:val="Fett"/>
          <w:szCs w:val="20"/>
        </w:rPr>
        <w:t>Herausgeber</w:t>
      </w:r>
      <w:r w:rsidRPr="007D6225">
        <w:rPr>
          <w:szCs w:val="20"/>
        </w:rPr>
        <w:t xml:space="preserve"> </w:t>
      </w:r>
      <w:r w:rsidRPr="007D6225">
        <w:rPr>
          <w:szCs w:val="20"/>
        </w:rPr>
        <w:tab/>
        <w:t>Bodensee-Stiftung, Fritz-Reichle-Ring 4, 78315 Radolfzell</w:t>
      </w:r>
    </w:p>
    <w:p w14:paraId="23F70655" w14:textId="0EAD9723" w:rsidR="007D6225" w:rsidRPr="007D6225" w:rsidRDefault="007D6225" w:rsidP="007D6225">
      <w:pPr>
        <w:tabs>
          <w:tab w:val="left" w:pos="2127"/>
        </w:tabs>
        <w:spacing w:before="0" w:after="0"/>
        <w:ind w:left="2126" w:hanging="2126"/>
        <w:rPr>
          <w:szCs w:val="20"/>
        </w:rPr>
      </w:pPr>
      <w:r w:rsidRPr="007D6225">
        <w:rPr>
          <w:rStyle w:val="Fett"/>
          <w:szCs w:val="20"/>
        </w:rPr>
        <w:t xml:space="preserve">Text und Redaktion </w:t>
      </w:r>
      <w:r>
        <w:rPr>
          <w:rStyle w:val="Fett"/>
          <w:szCs w:val="20"/>
        </w:rPr>
        <w:t xml:space="preserve">    </w:t>
      </w:r>
      <w:r w:rsidRPr="007D6225">
        <w:rPr>
          <w:szCs w:val="20"/>
        </w:rPr>
        <w:t>Sabine Sommer, Andreas Ziermann (Bodensee-Stiftung)</w:t>
      </w:r>
      <w:r>
        <w:rPr>
          <w:szCs w:val="20"/>
        </w:rPr>
        <w:t xml:space="preserve">, Lisa Fröhlich, Marcel </w:t>
      </w:r>
      <w:proofErr w:type="spellStart"/>
      <w:r>
        <w:rPr>
          <w:szCs w:val="20"/>
        </w:rPr>
        <w:t>Phieler</w:t>
      </w:r>
      <w:proofErr w:type="spellEnd"/>
      <w:r>
        <w:rPr>
          <w:szCs w:val="20"/>
        </w:rPr>
        <w:t xml:space="preserve"> (LLH)</w:t>
      </w:r>
    </w:p>
    <w:p w14:paraId="64F5FCF8" w14:textId="77777777" w:rsidR="007D6225" w:rsidRDefault="007D6225" w:rsidP="007D6225">
      <w:pPr>
        <w:tabs>
          <w:tab w:val="left" w:pos="2127"/>
        </w:tabs>
        <w:spacing w:before="0" w:after="0"/>
        <w:ind w:left="2126" w:hanging="2126"/>
        <w:rPr>
          <w:rStyle w:val="Fett"/>
          <w:b w:val="0"/>
          <w:szCs w:val="20"/>
        </w:rPr>
      </w:pPr>
      <w:r w:rsidRPr="007D6225">
        <w:rPr>
          <w:rStyle w:val="Fett"/>
          <w:szCs w:val="20"/>
        </w:rPr>
        <w:t>Bilder</w:t>
      </w:r>
      <w:r w:rsidRPr="007D6225">
        <w:rPr>
          <w:szCs w:val="20"/>
        </w:rPr>
        <w:tab/>
      </w:r>
      <w:bookmarkStart w:id="20" w:name="_Hlk58839937"/>
      <w:r w:rsidRPr="007D6225">
        <w:rPr>
          <w:rStyle w:val="Fett"/>
          <w:b w:val="0"/>
          <w:szCs w:val="20"/>
        </w:rPr>
        <w:t xml:space="preserve">Beratungsgruppe: Bodensee-Stiftung </w:t>
      </w:r>
      <w:bookmarkEnd w:id="20"/>
    </w:p>
    <w:p w14:paraId="314114BA" w14:textId="135953F1" w:rsidR="007D6225" w:rsidRPr="007D6225" w:rsidRDefault="007D6225" w:rsidP="007D6225">
      <w:pPr>
        <w:tabs>
          <w:tab w:val="left" w:pos="2127"/>
        </w:tabs>
        <w:spacing w:before="0" w:after="0"/>
        <w:ind w:left="2126" w:hanging="2126"/>
        <w:rPr>
          <w:szCs w:val="20"/>
        </w:rPr>
      </w:pPr>
      <w:r w:rsidRPr="007D6225">
        <w:rPr>
          <w:rStyle w:val="Fett"/>
          <w:szCs w:val="20"/>
        </w:rPr>
        <w:t>Grafik</w:t>
      </w:r>
      <w:r w:rsidRPr="007D6225">
        <w:rPr>
          <w:szCs w:val="20"/>
        </w:rPr>
        <w:tab/>
        <w:t>kissundklein</w:t>
      </w:r>
    </w:p>
    <w:p w14:paraId="30D5F5A2" w14:textId="77777777" w:rsidR="007D6225" w:rsidRDefault="007D6225" w:rsidP="007D6225">
      <w:pPr>
        <w:spacing w:after="120"/>
        <w:rPr>
          <w:rStyle w:val="Fett"/>
          <w:szCs w:val="20"/>
        </w:rPr>
      </w:pPr>
      <w:r w:rsidRPr="007D6225">
        <w:rPr>
          <w:rStyle w:val="Fett"/>
          <w:szCs w:val="20"/>
        </w:rPr>
        <w:t>Nutzungsrechte/Haftungsausschluss</w:t>
      </w:r>
      <w:r>
        <w:rPr>
          <w:rStyle w:val="Fett"/>
          <w:szCs w:val="20"/>
        </w:rPr>
        <w:t>:</w:t>
      </w:r>
    </w:p>
    <w:p w14:paraId="50E0733D" w14:textId="75D7F2FE" w:rsidR="00DC2C87" w:rsidRPr="007D6225" w:rsidRDefault="007D6225" w:rsidP="005813A4">
      <w:pPr>
        <w:rPr>
          <w:szCs w:val="20"/>
        </w:rPr>
      </w:pPr>
      <w:r w:rsidRPr="007D6225">
        <w:rPr>
          <w:szCs w:val="20"/>
        </w:rPr>
        <w:t xml:space="preserve">Die Nutzungsrechte der PDF-, </w:t>
      </w:r>
      <w:r w:rsidRPr="007D6225">
        <w:rPr>
          <w:rStyle w:val="docdata"/>
          <w:rFonts w:cs="Arial"/>
          <w:color w:val="000000"/>
          <w:szCs w:val="20"/>
        </w:rPr>
        <w:t>PowerPoint-</w:t>
      </w:r>
      <w:r w:rsidRPr="007D6225">
        <w:rPr>
          <w:szCs w:val="20"/>
        </w:rPr>
        <w:t xml:space="preserve">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ist unter Wahrung der Urheberrechte erlaubt. Quellenangaben sind entsprechend zu übernehmen. Für bearbeitete Inhalte übernehmen die oben genannten Projektpartner keine Haftung.</w:t>
      </w:r>
    </w:p>
    <w:bookmarkEnd w:id="6"/>
    <w:sectPr w:rsidR="00DC2C87" w:rsidRPr="007D6225" w:rsidSect="00480579">
      <w:headerReference w:type="default" r:id="rId19"/>
      <w:footerReference w:type="default" r:id="rId20"/>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5A76C" w14:textId="77777777" w:rsidR="00EF1396" w:rsidRDefault="00EF1396" w:rsidP="00DC2C87">
      <w:pPr>
        <w:spacing w:before="0" w:after="0"/>
      </w:pPr>
      <w:r>
        <w:separator/>
      </w:r>
    </w:p>
  </w:endnote>
  <w:endnote w:type="continuationSeparator" w:id="0">
    <w:p w14:paraId="7AFE9443" w14:textId="77777777" w:rsidR="00EF1396" w:rsidRDefault="00EF1396"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18899" w14:textId="77777777" w:rsidR="00F15FA7" w:rsidRDefault="003E4D7B"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B977A2">
          <w:rPr>
            <w:noProof/>
          </w:rPr>
          <w:t>2</w:t>
        </w:r>
        <w:r w:rsidR="00F15FA7">
          <w:fldChar w:fldCharType="end"/>
        </w:r>
      </w:sdtContent>
    </w:sdt>
  </w:p>
  <w:p w14:paraId="48325782"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360CF" w14:textId="77777777" w:rsidR="00EF1396" w:rsidRDefault="00EF1396" w:rsidP="00DC2C87">
      <w:pPr>
        <w:spacing w:before="0" w:after="0"/>
      </w:pPr>
      <w:r>
        <w:separator/>
      </w:r>
    </w:p>
  </w:footnote>
  <w:footnote w:type="continuationSeparator" w:id="0">
    <w:p w14:paraId="23E0F271" w14:textId="77777777" w:rsidR="00EF1396" w:rsidRDefault="00EF1396"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ECF20"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5B40F8F8" wp14:editId="669C30B0">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5CA4D"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1104ADAD" wp14:editId="7B87823D">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05EF2"/>
    <w:multiLevelType w:val="hybridMultilevel"/>
    <w:tmpl w:val="6F2C6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8F6A11"/>
    <w:multiLevelType w:val="hybridMultilevel"/>
    <w:tmpl w:val="D430DA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78F654D"/>
    <w:multiLevelType w:val="hybridMultilevel"/>
    <w:tmpl w:val="04DA8B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00A237D"/>
    <w:multiLevelType w:val="hybridMultilevel"/>
    <w:tmpl w:val="3ADC7F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302120A"/>
    <w:multiLevelType w:val="hybridMultilevel"/>
    <w:tmpl w:val="9E8CDB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383657C"/>
    <w:multiLevelType w:val="hybridMultilevel"/>
    <w:tmpl w:val="1F14A8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11"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3EB41AA"/>
    <w:multiLevelType w:val="hybridMultilevel"/>
    <w:tmpl w:val="BD46DB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705345"/>
    <w:multiLevelType w:val="hybridMultilevel"/>
    <w:tmpl w:val="91700A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FA10C63"/>
    <w:multiLevelType w:val="hybridMultilevel"/>
    <w:tmpl w:val="C74E8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544669B"/>
    <w:multiLevelType w:val="hybridMultilevel"/>
    <w:tmpl w:val="2AD0F9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5A96EB3"/>
    <w:multiLevelType w:val="hybridMultilevel"/>
    <w:tmpl w:val="3D78B3B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56385D91"/>
    <w:multiLevelType w:val="hybridMultilevel"/>
    <w:tmpl w:val="8C0288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FD4B35"/>
    <w:multiLevelType w:val="hybridMultilevel"/>
    <w:tmpl w:val="D87C9C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61AC487A"/>
    <w:multiLevelType w:val="hybridMultilevel"/>
    <w:tmpl w:val="5A587E2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27A1E2F"/>
    <w:multiLevelType w:val="hybridMultilevel"/>
    <w:tmpl w:val="518CE7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646070DD"/>
    <w:multiLevelType w:val="hybridMultilevel"/>
    <w:tmpl w:val="2B863E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6E812663"/>
    <w:multiLevelType w:val="hybridMultilevel"/>
    <w:tmpl w:val="B3BCE4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04E34D4"/>
    <w:multiLevelType w:val="hybridMultilevel"/>
    <w:tmpl w:val="C7D85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DF60B7"/>
    <w:multiLevelType w:val="hybridMultilevel"/>
    <w:tmpl w:val="377C12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58820B8"/>
    <w:multiLevelType w:val="hybridMultilevel"/>
    <w:tmpl w:val="B6C89E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5F16EE2"/>
    <w:multiLevelType w:val="hybridMultilevel"/>
    <w:tmpl w:val="612C72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5"/>
  </w:num>
  <w:num w:numId="2">
    <w:abstractNumId w:val="12"/>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10"/>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3"/>
  </w:num>
  <w:num w:numId="11">
    <w:abstractNumId w:val="2"/>
  </w:num>
  <w:num w:numId="12">
    <w:abstractNumId w:val="9"/>
  </w:num>
  <w:num w:numId="13">
    <w:abstractNumId w:val="34"/>
  </w:num>
  <w:num w:numId="14">
    <w:abstractNumId w:val="14"/>
  </w:num>
  <w:num w:numId="15">
    <w:abstractNumId w:val="6"/>
  </w:num>
  <w:num w:numId="16">
    <w:abstractNumId w:val="11"/>
  </w:num>
  <w:num w:numId="17">
    <w:abstractNumId w:val="20"/>
  </w:num>
  <w:num w:numId="18">
    <w:abstractNumId w:val="33"/>
  </w:num>
  <w:num w:numId="19">
    <w:abstractNumId w:val="1"/>
  </w:num>
  <w:num w:numId="20">
    <w:abstractNumId w:val="17"/>
  </w:num>
  <w:num w:numId="21">
    <w:abstractNumId w:val="7"/>
  </w:num>
  <w:num w:numId="22">
    <w:abstractNumId w:val="28"/>
  </w:num>
  <w:num w:numId="23">
    <w:abstractNumId w:val="26"/>
  </w:num>
  <w:num w:numId="24">
    <w:abstractNumId w:val="16"/>
  </w:num>
  <w:num w:numId="25">
    <w:abstractNumId w:val="18"/>
  </w:num>
  <w:num w:numId="26">
    <w:abstractNumId w:val="13"/>
  </w:num>
  <w:num w:numId="27">
    <w:abstractNumId w:val="19"/>
  </w:num>
  <w:num w:numId="28">
    <w:abstractNumId w:val="0"/>
  </w:num>
  <w:num w:numId="29">
    <w:abstractNumId w:val="25"/>
  </w:num>
  <w:num w:numId="30">
    <w:abstractNumId w:val="4"/>
  </w:num>
  <w:num w:numId="31">
    <w:abstractNumId w:val="31"/>
  </w:num>
  <w:num w:numId="32">
    <w:abstractNumId w:val="5"/>
  </w:num>
  <w:num w:numId="33">
    <w:abstractNumId w:val="32"/>
  </w:num>
  <w:num w:numId="34">
    <w:abstractNumId w:val="24"/>
  </w:num>
  <w:num w:numId="35">
    <w:abstractNumId w:val="15"/>
  </w:num>
  <w:num w:numId="36">
    <w:abstractNumId w:val="8"/>
  </w:num>
  <w:num w:numId="37">
    <w:abstractNumId w:val="30"/>
  </w:num>
  <w:num w:numId="38">
    <w:abstractNumId w:val="27"/>
  </w:num>
  <w:num w:numId="39">
    <w:abstractNumId w:val="21"/>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396"/>
    <w:rsid w:val="0000003C"/>
    <w:rsid w:val="000074C2"/>
    <w:rsid w:val="00015C4D"/>
    <w:rsid w:val="000255FC"/>
    <w:rsid w:val="00027348"/>
    <w:rsid w:val="00032504"/>
    <w:rsid w:val="000349DD"/>
    <w:rsid w:val="00035AD9"/>
    <w:rsid w:val="0005418F"/>
    <w:rsid w:val="000720DF"/>
    <w:rsid w:val="00085ED6"/>
    <w:rsid w:val="000917A4"/>
    <w:rsid w:val="000A21E4"/>
    <w:rsid w:val="001172B8"/>
    <w:rsid w:val="00187FB5"/>
    <w:rsid w:val="001C17DA"/>
    <w:rsid w:val="001C716C"/>
    <w:rsid w:val="001E4F2D"/>
    <w:rsid w:val="001F7E9E"/>
    <w:rsid w:val="00200F80"/>
    <w:rsid w:val="00201601"/>
    <w:rsid w:val="002022D3"/>
    <w:rsid w:val="00213289"/>
    <w:rsid w:val="002457A3"/>
    <w:rsid w:val="00263FB9"/>
    <w:rsid w:val="00274437"/>
    <w:rsid w:val="00281B20"/>
    <w:rsid w:val="002A2D33"/>
    <w:rsid w:val="003447E9"/>
    <w:rsid w:val="00346709"/>
    <w:rsid w:val="003531E3"/>
    <w:rsid w:val="00362D40"/>
    <w:rsid w:val="00371753"/>
    <w:rsid w:val="00382446"/>
    <w:rsid w:val="003A3563"/>
    <w:rsid w:val="003A44FC"/>
    <w:rsid w:val="003A49E7"/>
    <w:rsid w:val="003A5C69"/>
    <w:rsid w:val="003C7372"/>
    <w:rsid w:val="003E2AC7"/>
    <w:rsid w:val="003E4D7B"/>
    <w:rsid w:val="004238C9"/>
    <w:rsid w:val="00432885"/>
    <w:rsid w:val="004353D0"/>
    <w:rsid w:val="00436DE0"/>
    <w:rsid w:val="00445E56"/>
    <w:rsid w:val="004601B7"/>
    <w:rsid w:val="004673C8"/>
    <w:rsid w:val="004726DD"/>
    <w:rsid w:val="00480579"/>
    <w:rsid w:val="004A38F7"/>
    <w:rsid w:val="004A751C"/>
    <w:rsid w:val="004C5AE7"/>
    <w:rsid w:val="004D324D"/>
    <w:rsid w:val="004E09EB"/>
    <w:rsid w:val="004E65DC"/>
    <w:rsid w:val="00537E5E"/>
    <w:rsid w:val="005707F9"/>
    <w:rsid w:val="00572EC9"/>
    <w:rsid w:val="00575F1F"/>
    <w:rsid w:val="005813A4"/>
    <w:rsid w:val="0059447D"/>
    <w:rsid w:val="005A5207"/>
    <w:rsid w:val="005A77A3"/>
    <w:rsid w:val="005B431C"/>
    <w:rsid w:val="005C4490"/>
    <w:rsid w:val="005F3386"/>
    <w:rsid w:val="00615B30"/>
    <w:rsid w:val="006511DE"/>
    <w:rsid w:val="00656A68"/>
    <w:rsid w:val="006773EC"/>
    <w:rsid w:val="00692AED"/>
    <w:rsid w:val="006A03BA"/>
    <w:rsid w:val="006A5C8D"/>
    <w:rsid w:val="006A7707"/>
    <w:rsid w:val="006B5118"/>
    <w:rsid w:val="006C70F8"/>
    <w:rsid w:val="006D1407"/>
    <w:rsid w:val="00721841"/>
    <w:rsid w:val="00744A60"/>
    <w:rsid w:val="007B35BD"/>
    <w:rsid w:val="007D6225"/>
    <w:rsid w:val="007D64B3"/>
    <w:rsid w:val="007E1D07"/>
    <w:rsid w:val="007F5A68"/>
    <w:rsid w:val="007F703A"/>
    <w:rsid w:val="00807934"/>
    <w:rsid w:val="00814CEA"/>
    <w:rsid w:val="008B3AD7"/>
    <w:rsid w:val="008C40A0"/>
    <w:rsid w:val="008D7D60"/>
    <w:rsid w:val="009551E2"/>
    <w:rsid w:val="0096556B"/>
    <w:rsid w:val="0097759A"/>
    <w:rsid w:val="009C10BF"/>
    <w:rsid w:val="009E6B75"/>
    <w:rsid w:val="00A01F9A"/>
    <w:rsid w:val="00A10477"/>
    <w:rsid w:val="00A17374"/>
    <w:rsid w:val="00A43781"/>
    <w:rsid w:val="00A568F8"/>
    <w:rsid w:val="00A5741B"/>
    <w:rsid w:val="00A95D77"/>
    <w:rsid w:val="00AC15B9"/>
    <w:rsid w:val="00AC59A4"/>
    <w:rsid w:val="00AD0E05"/>
    <w:rsid w:val="00AD4E8D"/>
    <w:rsid w:val="00B0495D"/>
    <w:rsid w:val="00B977A2"/>
    <w:rsid w:val="00BE419A"/>
    <w:rsid w:val="00C32404"/>
    <w:rsid w:val="00C324E9"/>
    <w:rsid w:val="00C43F54"/>
    <w:rsid w:val="00C5153E"/>
    <w:rsid w:val="00C73BF3"/>
    <w:rsid w:val="00C77536"/>
    <w:rsid w:val="00CA0104"/>
    <w:rsid w:val="00CB578F"/>
    <w:rsid w:val="00CC4207"/>
    <w:rsid w:val="00CF13A2"/>
    <w:rsid w:val="00CF1537"/>
    <w:rsid w:val="00CF6468"/>
    <w:rsid w:val="00DA198D"/>
    <w:rsid w:val="00DC2C87"/>
    <w:rsid w:val="00DC5C02"/>
    <w:rsid w:val="00E1286A"/>
    <w:rsid w:val="00E17A0F"/>
    <w:rsid w:val="00E21394"/>
    <w:rsid w:val="00E41090"/>
    <w:rsid w:val="00E75A94"/>
    <w:rsid w:val="00E8365D"/>
    <w:rsid w:val="00EF1396"/>
    <w:rsid w:val="00F00C07"/>
    <w:rsid w:val="00F04A75"/>
    <w:rsid w:val="00F130A3"/>
    <w:rsid w:val="00F15FA7"/>
    <w:rsid w:val="00F24FAF"/>
    <w:rsid w:val="00F565E4"/>
    <w:rsid w:val="00F63B87"/>
    <w:rsid w:val="00F7497C"/>
    <w:rsid w:val="00F923B1"/>
    <w:rsid w:val="00FE4021"/>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403D423"/>
  <w15:chartTrackingRefBased/>
  <w15:docId w15:val="{702E42CF-506F-46DC-A47E-65E8BA83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436DE0"/>
    <w:pPr>
      <w:tabs>
        <w:tab w:val="right" w:leader="dot" w:pos="7360"/>
      </w:tabs>
    </w:pPr>
    <w:rPr>
      <w:noProof/>
      <w:sz w:val="22"/>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436DE0"/>
    <w:rPr>
      <w:rFonts w:ascii="Arial" w:eastAsia="Calibri" w:hAnsi="Arial" w:cs="Times New Roman"/>
      <w:noProof/>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A10477"/>
    <w:rPr>
      <w:color w:val="605E5C"/>
      <w:shd w:val="clear" w:color="auto" w:fill="E1DFDD"/>
    </w:rPr>
  </w:style>
  <w:style w:type="character" w:styleId="Kommentarzeichen">
    <w:name w:val="annotation reference"/>
    <w:basedOn w:val="Absatz-Standardschriftart"/>
    <w:uiPriority w:val="99"/>
    <w:semiHidden/>
    <w:unhideWhenUsed/>
    <w:rsid w:val="00721841"/>
    <w:rPr>
      <w:sz w:val="16"/>
      <w:szCs w:val="16"/>
    </w:rPr>
  </w:style>
  <w:style w:type="paragraph" w:styleId="Kommentartext">
    <w:name w:val="annotation text"/>
    <w:basedOn w:val="Standard"/>
    <w:link w:val="KommentartextZchn"/>
    <w:uiPriority w:val="99"/>
    <w:semiHidden/>
    <w:unhideWhenUsed/>
    <w:rsid w:val="00721841"/>
    <w:rPr>
      <w:szCs w:val="20"/>
    </w:rPr>
  </w:style>
  <w:style w:type="character" w:customStyle="1" w:styleId="KommentartextZchn">
    <w:name w:val="Kommentartext Zchn"/>
    <w:basedOn w:val="Absatz-Standardschriftart"/>
    <w:link w:val="Kommentartext"/>
    <w:uiPriority w:val="99"/>
    <w:semiHidden/>
    <w:rsid w:val="00721841"/>
    <w:rPr>
      <w:rFonts w:ascii="Arial" w:eastAsia="Calibri" w:hAnsi="Arial" w:cs="Times New Roman"/>
      <w:sz w:val="20"/>
      <w:szCs w:val="20"/>
    </w:rPr>
  </w:style>
  <w:style w:type="paragraph" w:styleId="Sprechblasentext">
    <w:name w:val="Balloon Text"/>
    <w:basedOn w:val="Standard"/>
    <w:link w:val="SprechblasentextZchn"/>
    <w:uiPriority w:val="99"/>
    <w:semiHidden/>
    <w:unhideWhenUsed/>
    <w:rsid w:val="00721841"/>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1841"/>
    <w:rPr>
      <w:rFonts w:ascii="Segoe UI" w:eastAsia="Calibri" w:hAnsi="Segoe UI" w:cs="Segoe UI"/>
      <w:sz w:val="18"/>
      <w:szCs w:val="18"/>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C32404"/>
  </w:style>
  <w:style w:type="table" w:customStyle="1" w:styleId="Tabellenraster1">
    <w:name w:val="Tabellenraster1"/>
    <w:basedOn w:val="NormaleTabelle"/>
    <w:uiPriority w:val="59"/>
    <w:rsid w:val="00C73BF3"/>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995465">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sv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BB121-07B9-4252-AD03-E12DB4B38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1499</Words>
  <Characters>9444</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Andreas Ziermann</cp:lastModifiedBy>
  <cp:revision>3</cp:revision>
  <dcterms:created xsi:type="dcterms:W3CDTF">2022-02-23T22:19:00Z</dcterms:created>
  <dcterms:modified xsi:type="dcterms:W3CDTF">2022-04-25T18:57:00Z</dcterms:modified>
</cp:coreProperties>
</file>